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C1F3" w14:textId="5F73A531" w:rsidR="000864FB" w:rsidRPr="008D47A1" w:rsidRDefault="00BA1126" w:rsidP="00FD4FF8">
      <w:pPr>
        <w:tabs>
          <w:tab w:val="left" w:pos="4590"/>
        </w:tabs>
        <w:jc w:val="center"/>
        <w:rPr>
          <w:rFonts w:ascii="Times New Roman" w:hAnsi="Times New Roman" w:cs="Times New Roman"/>
          <w:b/>
          <w:bCs/>
          <w:sz w:val="32"/>
          <w:szCs w:val="32"/>
        </w:rPr>
      </w:pPr>
      <w:r>
        <w:rPr>
          <w:rFonts w:ascii="Times New Roman" w:hAnsi="Times New Roman" w:cs="Times New Roman"/>
          <w:b/>
          <w:bCs/>
          <w:sz w:val="32"/>
          <w:szCs w:val="32"/>
        </w:rPr>
        <w:t>Electrical Power System Concept of Operations</w:t>
      </w:r>
    </w:p>
    <w:p w14:paraId="6DC87540" w14:textId="3CA53D91" w:rsidR="008D47A1" w:rsidRDefault="008D47A1" w:rsidP="008D47A1">
      <w:pPr>
        <w:jc w:val="center"/>
        <w:rPr>
          <w:rFonts w:ascii="Times New Roman" w:hAnsi="Times New Roman" w:cs="Times New Roman"/>
        </w:rPr>
      </w:pPr>
      <w:r>
        <w:rPr>
          <w:rFonts w:ascii="Times New Roman" w:hAnsi="Times New Roman" w:cs="Times New Roman"/>
        </w:rPr>
        <w:t>Norbert Doerry</w:t>
      </w:r>
    </w:p>
    <w:p w14:paraId="3803BBE7" w14:textId="71EF7C8D" w:rsidR="008D47A1" w:rsidRPr="008D47A1" w:rsidRDefault="002D7E28" w:rsidP="008D47A1">
      <w:pPr>
        <w:jc w:val="center"/>
        <w:rPr>
          <w:rFonts w:ascii="Times New Roman" w:hAnsi="Times New Roman" w:cs="Times New Roman"/>
        </w:rPr>
      </w:pPr>
      <w:r>
        <w:rPr>
          <w:rFonts w:ascii="Times New Roman" w:hAnsi="Times New Roman" w:cs="Times New Roman"/>
        </w:rPr>
        <w:t xml:space="preserve">December </w:t>
      </w:r>
      <w:r w:rsidR="00BA1126">
        <w:rPr>
          <w:rFonts w:ascii="Times New Roman" w:hAnsi="Times New Roman" w:cs="Times New Roman"/>
        </w:rPr>
        <w:t>6</w:t>
      </w:r>
      <w:r w:rsidR="008D47A1">
        <w:rPr>
          <w:rFonts w:ascii="Times New Roman" w:hAnsi="Times New Roman" w:cs="Times New Roman"/>
        </w:rPr>
        <w:t>, 2025</w:t>
      </w:r>
    </w:p>
    <w:p w14:paraId="43DEC160" w14:textId="588A81CF" w:rsidR="008D47A1" w:rsidRDefault="008D47A1" w:rsidP="00A75B82">
      <w:pPr>
        <w:pStyle w:val="ListParagraph"/>
        <w:numPr>
          <w:ilvl w:val="0"/>
          <w:numId w:val="5"/>
        </w:numPr>
        <w:contextualSpacing w:val="0"/>
        <w:rPr>
          <w:rFonts w:ascii="Times New Roman" w:hAnsi="Times New Roman" w:cs="Times New Roman"/>
        </w:rPr>
      </w:pPr>
      <w:r>
        <w:rPr>
          <w:rFonts w:ascii="Times New Roman" w:hAnsi="Times New Roman" w:cs="Times New Roman"/>
        </w:rPr>
        <w:t>Introduction</w:t>
      </w:r>
    </w:p>
    <w:p w14:paraId="300C62E1" w14:textId="1CC19B99" w:rsidR="00D2244D" w:rsidRDefault="00D2244D" w:rsidP="00BF3281">
      <w:pPr>
        <w:jc w:val="both"/>
        <w:rPr>
          <w:rFonts w:ascii="Times New Roman" w:hAnsi="Times New Roman" w:cs="Times New Roman"/>
        </w:rPr>
      </w:pPr>
      <w:r>
        <w:rPr>
          <w:rFonts w:ascii="Times New Roman" w:hAnsi="Times New Roman" w:cs="Times New Roman"/>
        </w:rPr>
        <w:t xml:space="preserve">The electrical power system concept of operations (EPS-CONOPS) documents how the designer intends for the ship’s electrical power system to be designed, operated </w:t>
      </w:r>
      <w:r w:rsidR="008B2D4B">
        <w:rPr>
          <w:rFonts w:ascii="Times New Roman" w:hAnsi="Times New Roman" w:cs="Times New Roman"/>
        </w:rPr>
        <w:t>during</w:t>
      </w:r>
      <w:r>
        <w:rPr>
          <w:rFonts w:ascii="Times New Roman" w:hAnsi="Times New Roman" w:cs="Times New Roman"/>
        </w:rPr>
        <w:t xml:space="preserve"> normal</w:t>
      </w:r>
      <w:r w:rsidR="00BF3281">
        <w:rPr>
          <w:rFonts w:ascii="Times New Roman" w:hAnsi="Times New Roman" w:cs="Times New Roman"/>
        </w:rPr>
        <w:t>, nominal</w:t>
      </w:r>
      <w:r>
        <w:rPr>
          <w:rFonts w:ascii="Times New Roman" w:hAnsi="Times New Roman" w:cs="Times New Roman"/>
        </w:rPr>
        <w:t xml:space="preserve"> </w:t>
      </w:r>
      <w:r w:rsidR="008B2D4B">
        <w:rPr>
          <w:rFonts w:ascii="Times New Roman" w:hAnsi="Times New Roman" w:cs="Times New Roman"/>
        </w:rPr>
        <w:t>operations</w:t>
      </w:r>
      <w:r>
        <w:rPr>
          <w:rFonts w:ascii="Times New Roman" w:hAnsi="Times New Roman" w:cs="Times New Roman"/>
        </w:rPr>
        <w:t xml:space="preserve">, operated </w:t>
      </w:r>
      <w:r w:rsidR="008B2D4B">
        <w:rPr>
          <w:rFonts w:ascii="Times New Roman" w:hAnsi="Times New Roman" w:cs="Times New Roman"/>
        </w:rPr>
        <w:t>during restorative operations</w:t>
      </w:r>
      <w:r>
        <w:rPr>
          <w:rFonts w:ascii="Times New Roman" w:hAnsi="Times New Roman" w:cs="Times New Roman"/>
        </w:rPr>
        <w:t xml:space="preserve">, maintained, repaired, and upgraded.  During the design process, the EPS-CONOPS is a working document; the EPS-CONOPS typically starts with only a few items, but rapidly includes additional items as the design </w:t>
      </w:r>
      <w:r w:rsidR="00691811">
        <w:rPr>
          <w:rFonts w:ascii="Times New Roman" w:hAnsi="Times New Roman" w:cs="Times New Roman"/>
        </w:rPr>
        <w:t>evolves and matures</w:t>
      </w:r>
      <w:r w:rsidR="00C47503">
        <w:rPr>
          <w:rFonts w:ascii="Times New Roman" w:hAnsi="Times New Roman" w:cs="Times New Roman"/>
        </w:rPr>
        <w:t>; items are added as they become required to support design and analyses activities.</w:t>
      </w:r>
      <w:r>
        <w:rPr>
          <w:rFonts w:ascii="Times New Roman" w:hAnsi="Times New Roman" w:cs="Times New Roman"/>
        </w:rPr>
        <w:t xml:space="preserve">  The EPS-CONOPS is the foundation</w:t>
      </w:r>
      <w:r w:rsidR="00C47503">
        <w:rPr>
          <w:rFonts w:ascii="Times New Roman" w:hAnsi="Times New Roman" w:cs="Times New Roman"/>
        </w:rPr>
        <w:t>, and single source of truth,</w:t>
      </w:r>
      <w:r>
        <w:rPr>
          <w:rFonts w:ascii="Times New Roman" w:hAnsi="Times New Roman" w:cs="Times New Roman"/>
        </w:rPr>
        <w:t xml:space="preserve"> for providing assumptions for the various calculations, analyses, and simulations performed on the electrical power system.  When the ship becomes operational, the EPS-CONOPS enables the crew to gain a full understanding of the ship electrical power system design.  IE</w:t>
      </w:r>
      <w:r w:rsidR="00691811">
        <w:rPr>
          <w:rFonts w:ascii="Times New Roman" w:hAnsi="Times New Roman" w:cs="Times New Roman"/>
        </w:rPr>
        <w:t>E</w:t>
      </w:r>
      <w:r>
        <w:rPr>
          <w:rFonts w:ascii="Times New Roman" w:hAnsi="Times New Roman" w:cs="Times New Roman"/>
        </w:rPr>
        <w:t>E Std 45.3</w:t>
      </w:r>
      <w:r w:rsidR="00691811">
        <w:rPr>
          <w:rFonts w:ascii="Times New Roman" w:hAnsi="Times New Roman" w:cs="Times New Roman"/>
        </w:rPr>
        <w:t xml:space="preserve"> provides guidance for the content of an EPS-CONOPS.</w:t>
      </w:r>
    </w:p>
    <w:p w14:paraId="63FF1195" w14:textId="08A62FAB" w:rsidR="008649BE" w:rsidRPr="00D2244D" w:rsidRDefault="008649BE" w:rsidP="00BF3281">
      <w:pPr>
        <w:jc w:val="both"/>
        <w:rPr>
          <w:rFonts w:ascii="Times New Roman" w:hAnsi="Times New Roman" w:cs="Times New Roman"/>
        </w:rPr>
      </w:pPr>
      <w:r>
        <w:rPr>
          <w:rFonts w:ascii="Times New Roman" w:hAnsi="Times New Roman" w:cs="Times New Roman"/>
        </w:rPr>
        <w:t>The EPS-CONOPS complements other system concepts of operation.  The Propulsion System Concept of Operations for example, is required in addition to the EPS-CONOPS to perform endurance fuel calculations.</w:t>
      </w:r>
    </w:p>
    <w:p w14:paraId="67B9D547" w14:textId="027374D0" w:rsidR="00606F66" w:rsidRDefault="00BA1126" w:rsidP="00606F66">
      <w:pPr>
        <w:pStyle w:val="ListParagraph"/>
        <w:keepNext/>
        <w:numPr>
          <w:ilvl w:val="0"/>
          <w:numId w:val="5"/>
        </w:numPr>
        <w:spacing w:before="240"/>
        <w:contextualSpacing w:val="0"/>
        <w:rPr>
          <w:rFonts w:ascii="Times New Roman" w:hAnsi="Times New Roman" w:cs="Times New Roman"/>
        </w:rPr>
      </w:pPr>
      <w:r>
        <w:rPr>
          <w:rFonts w:ascii="Times New Roman" w:hAnsi="Times New Roman" w:cs="Times New Roman"/>
        </w:rPr>
        <w:t>EPS-CONOPS uses</w:t>
      </w:r>
    </w:p>
    <w:p w14:paraId="6A386889" w14:textId="618D2241" w:rsidR="00985D4C" w:rsidRDefault="00C47503" w:rsidP="002B3D41">
      <w:pPr>
        <w:tabs>
          <w:tab w:val="left" w:pos="1152"/>
        </w:tabs>
        <w:spacing w:before="240"/>
        <w:rPr>
          <w:rFonts w:ascii="Times New Roman" w:hAnsi="Times New Roman" w:cs="Times New Roman"/>
        </w:rPr>
      </w:pPr>
      <w:r>
        <w:rPr>
          <w:rFonts w:ascii="Times New Roman" w:hAnsi="Times New Roman" w:cs="Times New Roman"/>
        </w:rPr>
        <w:t>The primary uses of the EPS-CONOPS are:</w:t>
      </w:r>
    </w:p>
    <w:p w14:paraId="1C4A7050" w14:textId="56B2E383" w:rsidR="00C47503" w:rsidRDefault="00C47503" w:rsidP="00C47503">
      <w:pPr>
        <w:pStyle w:val="ListParagraph"/>
        <w:numPr>
          <w:ilvl w:val="0"/>
          <w:numId w:val="46"/>
        </w:numPr>
        <w:tabs>
          <w:tab w:val="left" w:pos="1152"/>
        </w:tabs>
        <w:spacing w:before="240"/>
        <w:rPr>
          <w:rFonts w:ascii="Times New Roman" w:hAnsi="Times New Roman" w:cs="Times New Roman"/>
        </w:rPr>
      </w:pPr>
      <w:r>
        <w:rPr>
          <w:rFonts w:ascii="Times New Roman" w:hAnsi="Times New Roman" w:cs="Times New Roman"/>
        </w:rPr>
        <w:t>Serve as a single source of truth for design assumptions needed to support design and analysis activities (including simulations).</w:t>
      </w:r>
    </w:p>
    <w:p w14:paraId="4A2B8CA4" w14:textId="3F319A10" w:rsidR="00C47503" w:rsidRDefault="00C47503" w:rsidP="00C47503">
      <w:pPr>
        <w:pStyle w:val="ListParagraph"/>
        <w:numPr>
          <w:ilvl w:val="0"/>
          <w:numId w:val="46"/>
        </w:numPr>
        <w:tabs>
          <w:tab w:val="left" w:pos="1152"/>
        </w:tabs>
        <w:spacing w:before="240"/>
        <w:rPr>
          <w:rFonts w:ascii="Times New Roman" w:hAnsi="Times New Roman" w:cs="Times New Roman"/>
        </w:rPr>
      </w:pPr>
      <w:r>
        <w:rPr>
          <w:rFonts w:ascii="Times New Roman" w:hAnsi="Times New Roman" w:cs="Times New Roman"/>
        </w:rPr>
        <w:t xml:space="preserve">Define standard electric plant line-ups. </w:t>
      </w:r>
    </w:p>
    <w:p w14:paraId="56E13780" w14:textId="2631C4AA" w:rsidR="00C47503" w:rsidRDefault="00C47503" w:rsidP="00C47503">
      <w:pPr>
        <w:pStyle w:val="ListParagraph"/>
        <w:numPr>
          <w:ilvl w:val="0"/>
          <w:numId w:val="46"/>
        </w:numPr>
        <w:tabs>
          <w:tab w:val="left" w:pos="1152"/>
        </w:tabs>
        <w:spacing w:before="240"/>
        <w:rPr>
          <w:rFonts w:ascii="Times New Roman" w:hAnsi="Times New Roman" w:cs="Times New Roman"/>
        </w:rPr>
      </w:pPr>
      <w:r>
        <w:rPr>
          <w:rFonts w:ascii="Times New Roman" w:hAnsi="Times New Roman" w:cs="Times New Roman"/>
        </w:rPr>
        <w:t>Reflect knowledge gained from electrical power system studies.</w:t>
      </w:r>
    </w:p>
    <w:p w14:paraId="1738D249" w14:textId="3DBA112D" w:rsidR="00C47503" w:rsidRDefault="00C47503" w:rsidP="00C47503">
      <w:pPr>
        <w:pStyle w:val="ListParagraph"/>
        <w:numPr>
          <w:ilvl w:val="0"/>
          <w:numId w:val="46"/>
        </w:numPr>
        <w:tabs>
          <w:tab w:val="left" w:pos="1152"/>
        </w:tabs>
        <w:spacing w:before="240"/>
        <w:rPr>
          <w:rFonts w:ascii="Times New Roman" w:hAnsi="Times New Roman" w:cs="Times New Roman"/>
        </w:rPr>
      </w:pPr>
      <w:r>
        <w:rPr>
          <w:rFonts w:ascii="Times New Roman" w:hAnsi="Times New Roman" w:cs="Times New Roman"/>
        </w:rPr>
        <w:t>Provide the basis for establishing load factors and load models in the electric power load analysis (EPLA).</w:t>
      </w:r>
    </w:p>
    <w:p w14:paraId="1C5FEA54" w14:textId="7A10EC54" w:rsidR="00C47503" w:rsidRDefault="00C47503" w:rsidP="00C47503">
      <w:pPr>
        <w:pStyle w:val="ListParagraph"/>
        <w:numPr>
          <w:ilvl w:val="0"/>
          <w:numId w:val="46"/>
        </w:numPr>
        <w:tabs>
          <w:tab w:val="left" w:pos="1152"/>
        </w:tabs>
        <w:spacing w:before="240"/>
        <w:rPr>
          <w:rFonts w:ascii="Times New Roman" w:hAnsi="Times New Roman" w:cs="Times New Roman"/>
        </w:rPr>
      </w:pPr>
      <w:r>
        <w:rPr>
          <w:rFonts w:ascii="Times New Roman" w:hAnsi="Times New Roman" w:cs="Times New Roman"/>
        </w:rPr>
        <w:t>Provid</w:t>
      </w:r>
      <w:r w:rsidR="00DE09AC">
        <w:rPr>
          <w:rFonts w:ascii="Times New Roman" w:hAnsi="Times New Roman" w:cs="Times New Roman"/>
        </w:rPr>
        <w:t>e operators, designers, and maintainers with insight as to how the designers intended for the electrical power system to operate under different conditions.</w:t>
      </w:r>
    </w:p>
    <w:p w14:paraId="1EA4C9E9" w14:textId="09822EF5" w:rsidR="00DE09AC" w:rsidRDefault="005B3F77" w:rsidP="00A32419">
      <w:pPr>
        <w:tabs>
          <w:tab w:val="left" w:pos="1682"/>
        </w:tabs>
        <w:spacing w:before="240"/>
        <w:jc w:val="both"/>
        <w:rPr>
          <w:rFonts w:ascii="Times New Roman" w:hAnsi="Times New Roman" w:cs="Times New Roman"/>
        </w:rPr>
      </w:pPr>
      <w:r>
        <w:rPr>
          <w:rFonts w:ascii="Times New Roman" w:hAnsi="Times New Roman" w:cs="Times New Roman"/>
        </w:rPr>
        <w:t>Within a digital design environment, the EPS-CONOPS is part of the digital thread; its evolution should be traceable over time.</w:t>
      </w:r>
      <w:r w:rsidR="00A32419">
        <w:rPr>
          <w:rFonts w:ascii="Times New Roman" w:hAnsi="Times New Roman" w:cs="Times New Roman"/>
        </w:rPr>
        <w:t xml:space="preserve">  For some data elements, other documents or databases may serve as the single source of truth for the project; in these cases, the EPS-CONOPS should link to the authoritative source of data.</w:t>
      </w:r>
    </w:p>
    <w:p w14:paraId="11DF199A" w14:textId="7601D6AB" w:rsidR="00A3494D" w:rsidRPr="00DE09AC" w:rsidRDefault="00A3494D" w:rsidP="00A32419">
      <w:pPr>
        <w:tabs>
          <w:tab w:val="left" w:pos="1682"/>
        </w:tabs>
        <w:spacing w:before="240"/>
        <w:jc w:val="both"/>
        <w:rPr>
          <w:rFonts w:ascii="Times New Roman" w:hAnsi="Times New Roman" w:cs="Times New Roman"/>
        </w:rPr>
      </w:pPr>
      <w:r>
        <w:rPr>
          <w:rFonts w:ascii="Times New Roman" w:hAnsi="Times New Roman" w:cs="Times New Roman"/>
        </w:rPr>
        <w:t>As the EPS-CONOPS evolves, the designer should evaluate the changes in the document and determine if analyses should be repeated to reflect the new information.</w:t>
      </w:r>
    </w:p>
    <w:p w14:paraId="2B1EB5D4" w14:textId="14A70526" w:rsidR="002D7E28" w:rsidRDefault="00BA1126" w:rsidP="00AE38A1">
      <w:pPr>
        <w:pStyle w:val="ListParagraph"/>
        <w:keepNext/>
        <w:numPr>
          <w:ilvl w:val="0"/>
          <w:numId w:val="5"/>
        </w:numPr>
        <w:spacing w:before="240"/>
        <w:contextualSpacing w:val="0"/>
        <w:rPr>
          <w:rFonts w:ascii="Times New Roman" w:hAnsi="Times New Roman" w:cs="Times New Roman"/>
        </w:rPr>
      </w:pPr>
      <w:r>
        <w:rPr>
          <w:rFonts w:ascii="Times New Roman" w:hAnsi="Times New Roman" w:cs="Times New Roman"/>
        </w:rPr>
        <w:lastRenderedPageBreak/>
        <w:t>EPS-CONOPS content</w:t>
      </w:r>
    </w:p>
    <w:p w14:paraId="6E6A4AC8" w14:textId="0DC69BF5" w:rsidR="008B2D4B" w:rsidRPr="008B2D4B" w:rsidRDefault="00655A07" w:rsidP="00BF3281">
      <w:pPr>
        <w:pStyle w:val="ListParagraph"/>
        <w:ind w:left="0"/>
        <w:rPr>
          <w:rFonts w:ascii="Times New Roman" w:hAnsi="Times New Roman" w:cs="Times New Roman"/>
        </w:rPr>
      </w:pPr>
      <w:r>
        <w:rPr>
          <w:rFonts w:ascii="Times New Roman" w:hAnsi="Times New Roman" w:cs="Times New Roman"/>
        </w:rPr>
        <w:t>While a standard format for and contents of an EPS-CONOPS do not exist, the following sections of an EPS-CONOPS are recommended:</w:t>
      </w:r>
    </w:p>
    <w:p w14:paraId="085269E2" w14:textId="26402433" w:rsidR="00BF3281" w:rsidRDefault="00BF3281" w:rsidP="008B2D4B">
      <w:pPr>
        <w:pStyle w:val="ListParagraph"/>
        <w:keepNext/>
        <w:numPr>
          <w:ilvl w:val="1"/>
          <w:numId w:val="5"/>
        </w:numPr>
        <w:spacing w:before="240"/>
        <w:contextualSpacing w:val="0"/>
        <w:rPr>
          <w:rFonts w:ascii="Times New Roman" w:hAnsi="Times New Roman" w:cs="Times New Roman"/>
        </w:rPr>
      </w:pPr>
      <w:r>
        <w:rPr>
          <w:rFonts w:ascii="Times New Roman" w:hAnsi="Times New Roman" w:cs="Times New Roman"/>
        </w:rPr>
        <w:t>Overarching assumptions and requirements</w:t>
      </w:r>
    </w:p>
    <w:p w14:paraId="5E2FC4F8" w14:textId="02F15AB4" w:rsidR="00BF3281" w:rsidRDefault="003F1A03" w:rsidP="00AC4AA3">
      <w:pPr>
        <w:spacing w:before="120" w:after="120"/>
        <w:ind w:left="360"/>
        <w:rPr>
          <w:rFonts w:ascii="Times New Roman" w:hAnsi="Times New Roman" w:cs="Times New Roman"/>
        </w:rPr>
      </w:pPr>
      <w:r>
        <w:rPr>
          <w:rFonts w:ascii="Times New Roman" w:hAnsi="Times New Roman" w:cs="Times New Roman"/>
        </w:rPr>
        <w:t>Overarching assumptions and requirements include:</w:t>
      </w:r>
    </w:p>
    <w:p w14:paraId="7FF4A91F" w14:textId="4F3A440C" w:rsidR="003F1A03" w:rsidRDefault="003F1A03" w:rsidP="00655A07">
      <w:pPr>
        <w:pStyle w:val="ListParagraph"/>
        <w:numPr>
          <w:ilvl w:val="0"/>
          <w:numId w:val="47"/>
        </w:numPr>
        <w:spacing w:before="120" w:after="120"/>
        <w:ind w:left="1080"/>
        <w:rPr>
          <w:rFonts w:ascii="Times New Roman" w:hAnsi="Times New Roman" w:cs="Times New Roman"/>
        </w:rPr>
      </w:pPr>
      <w:r>
        <w:rPr>
          <w:rFonts w:ascii="Times New Roman" w:hAnsi="Times New Roman" w:cs="Times New Roman"/>
        </w:rPr>
        <w:t>Margin and service life allowance policy</w:t>
      </w:r>
    </w:p>
    <w:p w14:paraId="1140453A" w14:textId="07550C03" w:rsidR="003F1A03" w:rsidRDefault="003F1A03" w:rsidP="00655A07">
      <w:pPr>
        <w:pStyle w:val="ListParagraph"/>
        <w:numPr>
          <w:ilvl w:val="0"/>
          <w:numId w:val="47"/>
        </w:numPr>
        <w:spacing w:before="120" w:after="120"/>
        <w:ind w:left="1080"/>
        <w:rPr>
          <w:rFonts w:ascii="Times New Roman" w:hAnsi="Times New Roman" w:cs="Times New Roman"/>
        </w:rPr>
      </w:pPr>
      <w:r>
        <w:rPr>
          <w:rFonts w:ascii="Times New Roman" w:hAnsi="Times New Roman" w:cs="Times New Roman"/>
        </w:rPr>
        <w:t>Ship service life</w:t>
      </w:r>
    </w:p>
    <w:p w14:paraId="603E7CB8" w14:textId="2CA3F48B" w:rsidR="003F1A03" w:rsidRDefault="003F1A03" w:rsidP="00655A07">
      <w:pPr>
        <w:pStyle w:val="ListParagraph"/>
        <w:numPr>
          <w:ilvl w:val="0"/>
          <w:numId w:val="47"/>
        </w:numPr>
        <w:spacing w:before="120" w:after="120"/>
        <w:ind w:left="1080"/>
        <w:rPr>
          <w:rFonts w:ascii="Times New Roman" w:hAnsi="Times New Roman" w:cs="Times New Roman"/>
        </w:rPr>
      </w:pPr>
      <w:r>
        <w:rPr>
          <w:rFonts w:ascii="Times New Roman" w:hAnsi="Times New Roman" w:cs="Times New Roman"/>
        </w:rPr>
        <w:t>Redundancy requirements</w:t>
      </w:r>
    </w:p>
    <w:p w14:paraId="182E3441" w14:textId="798F350E" w:rsidR="003F1A03" w:rsidRDefault="003F1A03" w:rsidP="00655A07">
      <w:pPr>
        <w:pStyle w:val="ListParagraph"/>
        <w:numPr>
          <w:ilvl w:val="0"/>
          <w:numId w:val="47"/>
        </w:numPr>
        <w:spacing w:before="120" w:after="120"/>
        <w:ind w:left="1080"/>
        <w:rPr>
          <w:rFonts w:ascii="Times New Roman" w:hAnsi="Times New Roman" w:cs="Times New Roman"/>
        </w:rPr>
      </w:pPr>
      <w:r>
        <w:rPr>
          <w:rFonts w:ascii="Times New Roman" w:hAnsi="Times New Roman" w:cs="Times New Roman"/>
        </w:rPr>
        <w:t>Survivability requirements</w:t>
      </w:r>
    </w:p>
    <w:p w14:paraId="63C1BBDE" w14:textId="21C3B981" w:rsidR="003F1A03" w:rsidRDefault="003F1A03" w:rsidP="00655A07">
      <w:pPr>
        <w:pStyle w:val="ListParagraph"/>
        <w:numPr>
          <w:ilvl w:val="0"/>
          <w:numId w:val="47"/>
        </w:numPr>
        <w:spacing w:before="120" w:after="120"/>
        <w:ind w:left="1080"/>
        <w:rPr>
          <w:rFonts w:ascii="Times New Roman" w:hAnsi="Times New Roman" w:cs="Times New Roman"/>
        </w:rPr>
      </w:pPr>
      <w:r>
        <w:rPr>
          <w:rFonts w:ascii="Times New Roman" w:hAnsi="Times New Roman" w:cs="Times New Roman"/>
        </w:rPr>
        <w:t xml:space="preserve">Minimum and </w:t>
      </w:r>
      <w:r w:rsidR="00776D0A">
        <w:rPr>
          <w:rFonts w:ascii="Times New Roman" w:hAnsi="Times New Roman" w:cs="Times New Roman"/>
        </w:rPr>
        <w:t>m</w:t>
      </w:r>
      <w:r>
        <w:rPr>
          <w:rFonts w:ascii="Times New Roman" w:hAnsi="Times New Roman" w:cs="Times New Roman"/>
        </w:rPr>
        <w:t>aximum loading on generator sets</w:t>
      </w:r>
      <w:r w:rsidR="002A69C4">
        <w:rPr>
          <w:rFonts w:ascii="Times New Roman" w:hAnsi="Times New Roman" w:cs="Times New Roman"/>
        </w:rPr>
        <w:t xml:space="preserve"> under normal conditions</w:t>
      </w:r>
    </w:p>
    <w:p w14:paraId="211C1417" w14:textId="5728F60A" w:rsidR="003F1A03" w:rsidRDefault="003F1A03" w:rsidP="00655A07">
      <w:pPr>
        <w:pStyle w:val="ListParagraph"/>
        <w:numPr>
          <w:ilvl w:val="0"/>
          <w:numId w:val="47"/>
        </w:numPr>
        <w:spacing w:before="120" w:after="120"/>
        <w:ind w:left="1080"/>
        <w:rPr>
          <w:rFonts w:ascii="Times New Roman" w:hAnsi="Times New Roman" w:cs="Times New Roman"/>
        </w:rPr>
      </w:pPr>
      <w:r>
        <w:rPr>
          <w:rFonts w:ascii="Times New Roman" w:hAnsi="Times New Roman" w:cs="Times New Roman"/>
        </w:rPr>
        <w:t xml:space="preserve">Functions of </w:t>
      </w:r>
      <w:r w:rsidR="00776D0A">
        <w:rPr>
          <w:rFonts w:ascii="Times New Roman" w:hAnsi="Times New Roman" w:cs="Times New Roman"/>
        </w:rPr>
        <w:t>e</w:t>
      </w:r>
      <w:r>
        <w:rPr>
          <w:rFonts w:ascii="Times New Roman" w:hAnsi="Times New Roman" w:cs="Times New Roman"/>
        </w:rPr>
        <w:t xml:space="preserve">nergy </w:t>
      </w:r>
      <w:r w:rsidR="00776D0A">
        <w:rPr>
          <w:rFonts w:ascii="Times New Roman" w:hAnsi="Times New Roman" w:cs="Times New Roman"/>
        </w:rPr>
        <w:t>s</w:t>
      </w:r>
      <w:r>
        <w:rPr>
          <w:rFonts w:ascii="Times New Roman" w:hAnsi="Times New Roman" w:cs="Times New Roman"/>
        </w:rPr>
        <w:t>torage</w:t>
      </w:r>
    </w:p>
    <w:p w14:paraId="7D44F3DE" w14:textId="5973CED9" w:rsidR="00A32419" w:rsidRDefault="00A32419" w:rsidP="00655A07">
      <w:pPr>
        <w:pStyle w:val="ListParagraph"/>
        <w:numPr>
          <w:ilvl w:val="0"/>
          <w:numId w:val="47"/>
        </w:numPr>
        <w:spacing w:before="120" w:after="120"/>
        <w:ind w:left="1080"/>
        <w:rPr>
          <w:rFonts w:ascii="Times New Roman" w:hAnsi="Times New Roman" w:cs="Times New Roman"/>
        </w:rPr>
      </w:pPr>
      <w:r>
        <w:rPr>
          <w:rFonts w:ascii="Times New Roman" w:hAnsi="Times New Roman" w:cs="Times New Roman"/>
        </w:rPr>
        <w:t>Identification of all separately derived systems.</w:t>
      </w:r>
      <w:r>
        <w:rPr>
          <w:rStyle w:val="FootnoteReference"/>
          <w:rFonts w:ascii="Times New Roman" w:hAnsi="Times New Roman" w:cs="Times New Roman"/>
        </w:rPr>
        <w:footnoteReference w:id="1"/>
      </w:r>
    </w:p>
    <w:p w14:paraId="3366BA20" w14:textId="324EA5D6" w:rsidR="003F1A03" w:rsidRDefault="003F1A03" w:rsidP="00655A07">
      <w:pPr>
        <w:pStyle w:val="ListParagraph"/>
        <w:numPr>
          <w:ilvl w:val="0"/>
          <w:numId w:val="47"/>
        </w:numPr>
        <w:spacing w:before="120" w:after="120"/>
        <w:ind w:left="1080"/>
        <w:rPr>
          <w:rFonts w:ascii="Times New Roman" w:hAnsi="Times New Roman" w:cs="Times New Roman"/>
        </w:rPr>
      </w:pPr>
      <w:r>
        <w:rPr>
          <w:rFonts w:ascii="Times New Roman" w:hAnsi="Times New Roman" w:cs="Times New Roman"/>
        </w:rPr>
        <w:t>QOS Mean Time Between Service Interruption (MTBSI)</w:t>
      </w:r>
      <w:r w:rsidR="00A32419">
        <w:rPr>
          <w:rFonts w:ascii="Times New Roman" w:hAnsi="Times New Roman" w:cs="Times New Roman"/>
        </w:rPr>
        <w:t xml:space="preserve"> for each separately derived system.</w:t>
      </w:r>
    </w:p>
    <w:p w14:paraId="3A008A43" w14:textId="5754C40A" w:rsidR="003F1A03" w:rsidRDefault="003F1A03" w:rsidP="00655A07">
      <w:pPr>
        <w:pStyle w:val="ListParagraph"/>
        <w:numPr>
          <w:ilvl w:val="0"/>
          <w:numId w:val="47"/>
        </w:numPr>
        <w:spacing w:before="120" w:after="120"/>
        <w:ind w:left="1080"/>
        <w:rPr>
          <w:rFonts w:ascii="Times New Roman" w:hAnsi="Times New Roman" w:cs="Times New Roman"/>
        </w:rPr>
      </w:pPr>
      <w:r>
        <w:rPr>
          <w:rFonts w:ascii="Times New Roman" w:hAnsi="Times New Roman" w:cs="Times New Roman"/>
        </w:rPr>
        <w:t>QOS t1 and t2</w:t>
      </w:r>
      <w:r w:rsidR="00A32419">
        <w:rPr>
          <w:rFonts w:ascii="Times New Roman" w:hAnsi="Times New Roman" w:cs="Times New Roman"/>
        </w:rPr>
        <w:t xml:space="preserve"> for each separately derived system</w:t>
      </w:r>
      <w:r>
        <w:rPr>
          <w:rFonts w:ascii="Times New Roman" w:hAnsi="Times New Roman" w:cs="Times New Roman"/>
        </w:rPr>
        <w:t>.</w:t>
      </w:r>
    </w:p>
    <w:p w14:paraId="22DDFC8A" w14:textId="57D63C91" w:rsidR="002A69C4" w:rsidRDefault="002A69C4" w:rsidP="00655A07">
      <w:pPr>
        <w:pStyle w:val="ListParagraph"/>
        <w:numPr>
          <w:ilvl w:val="0"/>
          <w:numId w:val="47"/>
        </w:numPr>
        <w:spacing w:before="120" w:after="120"/>
        <w:ind w:left="1080"/>
        <w:rPr>
          <w:rFonts w:ascii="Times New Roman" w:hAnsi="Times New Roman" w:cs="Times New Roman"/>
        </w:rPr>
      </w:pPr>
      <w:r>
        <w:rPr>
          <w:rFonts w:ascii="Times New Roman" w:hAnsi="Times New Roman" w:cs="Times New Roman"/>
        </w:rPr>
        <w:t>Power quality interface standards</w:t>
      </w:r>
      <w:r w:rsidR="00A32419">
        <w:rPr>
          <w:rFonts w:ascii="Times New Roman" w:hAnsi="Times New Roman" w:cs="Times New Roman"/>
        </w:rPr>
        <w:t xml:space="preserve"> for each separately derived system</w:t>
      </w:r>
      <w:r>
        <w:rPr>
          <w:rFonts w:ascii="Times New Roman" w:hAnsi="Times New Roman" w:cs="Times New Roman"/>
        </w:rPr>
        <w:t>.</w:t>
      </w:r>
    </w:p>
    <w:p w14:paraId="58963A42" w14:textId="7EF6654E" w:rsidR="002A69C4" w:rsidRDefault="002A69C4" w:rsidP="00655A07">
      <w:pPr>
        <w:pStyle w:val="ListParagraph"/>
        <w:numPr>
          <w:ilvl w:val="0"/>
          <w:numId w:val="47"/>
        </w:numPr>
        <w:spacing w:before="120" w:after="120"/>
        <w:ind w:left="1080"/>
        <w:rPr>
          <w:rFonts w:ascii="Times New Roman" w:hAnsi="Times New Roman" w:cs="Times New Roman"/>
        </w:rPr>
      </w:pPr>
      <w:r>
        <w:rPr>
          <w:rFonts w:ascii="Times New Roman" w:hAnsi="Times New Roman" w:cs="Times New Roman"/>
        </w:rPr>
        <w:t>Grounding system type</w:t>
      </w:r>
      <w:r w:rsidR="00A32419">
        <w:rPr>
          <w:rFonts w:ascii="Times New Roman" w:hAnsi="Times New Roman" w:cs="Times New Roman"/>
        </w:rPr>
        <w:t xml:space="preserve"> for each separately derived system</w:t>
      </w:r>
      <w:r>
        <w:rPr>
          <w:rFonts w:ascii="Times New Roman" w:hAnsi="Times New Roman" w:cs="Times New Roman"/>
        </w:rPr>
        <w:t>.</w:t>
      </w:r>
    </w:p>
    <w:p w14:paraId="6549ABB1" w14:textId="1142845F" w:rsidR="002A4E67" w:rsidRDefault="002A4E67" w:rsidP="00655A07">
      <w:pPr>
        <w:pStyle w:val="ListParagraph"/>
        <w:numPr>
          <w:ilvl w:val="0"/>
          <w:numId w:val="47"/>
        </w:numPr>
        <w:spacing w:before="120" w:after="120"/>
        <w:ind w:left="1080"/>
        <w:rPr>
          <w:rFonts w:ascii="Times New Roman" w:hAnsi="Times New Roman" w:cs="Times New Roman"/>
        </w:rPr>
      </w:pPr>
      <w:r>
        <w:rPr>
          <w:rFonts w:ascii="Times New Roman" w:hAnsi="Times New Roman" w:cs="Times New Roman"/>
        </w:rPr>
        <w:t>Identification of converters as isolated or non-isolated.</w:t>
      </w:r>
    </w:p>
    <w:p w14:paraId="077AEA77" w14:textId="5A247D0C" w:rsidR="00C50A87" w:rsidRPr="00C50A87" w:rsidRDefault="00C50A87" w:rsidP="00C50A87">
      <w:pPr>
        <w:spacing w:before="120" w:after="120"/>
        <w:ind w:left="360"/>
        <w:jc w:val="both"/>
        <w:rPr>
          <w:rFonts w:ascii="Times New Roman" w:hAnsi="Times New Roman" w:cs="Times New Roman"/>
        </w:rPr>
      </w:pPr>
      <w:r>
        <w:rPr>
          <w:rFonts w:ascii="Times New Roman" w:hAnsi="Times New Roman" w:cs="Times New Roman"/>
        </w:rPr>
        <w:t>These items should be defined and incorporated into the EPS-CONOPS before they are needed for design and analysis.</w:t>
      </w:r>
    </w:p>
    <w:p w14:paraId="07A8B667" w14:textId="1248A79A" w:rsidR="008B2D4B" w:rsidRDefault="008B2D4B" w:rsidP="008B2D4B">
      <w:pPr>
        <w:pStyle w:val="ListParagraph"/>
        <w:keepNext/>
        <w:numPr>
          <w:ilvl w:val="1"/>
          <w:numId w:val="5"/>
        </w:numPr>
        <w:spacing w:before="240"/>
        <w:contextualSpacing w:val="0"/>
        <w:rPr>
          <w:rFonts w:ascii="Times New Roman" w:hAnsi="Times New Roman" w:cs="Times New Roman"/>
        </w:rPr>
      </w:pPr>
      <w:r>
        <w:rPr>
          <w:rFonts w:ascii="Times New Roman" w:hAnsi="Times New Roman" w:cs="Times New Roman"/>
        </w:rPr>
        <w:t xml:space="preserve">Operating </w:t>
      </w:r>
      <w:r w:rsidR="00BF3281">
        <w:rPr>
          <w:rFonts w:ascii="Times New Roman" w:hAnsi="Times New Roman" w:cs="Times New Roman"/>
        </w:rPr>
        <w:t>conditions</w:t>
      </w:r>
    </w:p>
    <w:p w14:paraId="26097D33" w14:textId="7C94D455" w:rsidR="00BF3281" w:rsidRPr="00BF3281" w:rsidRDefault="005B3F77" w:rsidP="003F1A03">
      <w:pPr>
        <w:pStyle w:val="ListParagraph"/>
        <w:spacing w:before="120" w:after="120"/>
        <w:ind w:left="360"/>
        <w:contextualSpacing w:val="0"/>
        <w:jc w:val="both"/>
        <w:rPr>
          <w:rFonts w:ascii="Times New Roman" w:hAnsi="Times New Roman" w:cs="Times New Roman"/>
        </w:rPr>
      </w:pPr>
      <w:r>
        <w:rPr>
          <w:rFonts w:ascii="Times New Roman" w:hAnsi="Times New Roman" w:cs="Times New Roman"/>
        </w:rPr>
        <w:t xml:space="preserve">The operating conditions of the ship are associated with electrical power system line-ups, and with the specific mission system and support system equipment </w:t>
      </w:r>
      <w:r w:rsidR="00C50A87">
        <w:rPr>
          <w:rFonts w:ascii="Times New Roman" w:hAnsi="Times New Roman" w:cs="Times New Roman"/>
        </w:rPr>
        <w:t>that are</w:t>
      </w:r>
      <w:r>
        <w:rPr>
          <w:rFonts w:ascii="Times New Roman" w:hAnsi="Times New Roman" w:cs="Times New Roman"/>
        </w:rPr>
        <w:t xml:space="preserve"> online.  The operating conditions are typically defined early since they are required to support the </w:t>
      </w:r>
      <w:r w:rsidR="003F1A03">
        <w:rPr>
          <w:rFonts w:ascii="Times New Roman" w:hAnsi="Times New Roman" w:cs="Times New Roman"/>
        </w:rPr>
        <w:t>EPLA, endurance fuel calculations, and annual fuel calculations.</w:t>
      </w:r>
      <w:r w:rsidR="00776D0A">
        <w:rPr>
          <w:rFonts w:ascii="Times New Roman" w:hAnsi="Times New Roman" w:cs="Times New Roman"/>
        </w:rPr>
        <w:t xml:space="preserve">  See DPC 310-1, DPC 200-1, DPC 200-2, and IEEE Std. 45.1 for additional guidance.</w:t>
      </w:r>
    </w:p>
    <w:p w14:paraId="5C4389C7" w14:textId="0CA963D6" w:rsidR="00BF3281" w:rsidRDefault="003F1A03" w:rsidP="003F1A03">
      <w:pPr>
        <w:pStyle w:val="ListParagraph"/>
        <w:spacing w:before="120" w:after="120"/>
        <w:ind w:left="360"/>
        <w:contextualSpacing w:val="0"/>
        <w:jc w:val="both"/>
        <w:rPr>
          <w:rFonts w:ascii="Times New Roman" w:hAnsi="Times New Roman" w:cs="Times New Roman"/>
        </w:rPr>
      </w:pPr>
      <w:r>
        <w:rPr>
          <w:rFonts w:ascii="Times New Roman" w:hAnsi="Times New Roman" w:cs="Times New Roman"/>
        </w:rPr>
        <w:t>Typical operating conditions include cruise, mission</w:t>
      </w:r>
      <w:r w:rsidR="00776D0A">
        <w:rPr>
          <w:rFonts w:ascii="Times New Roman" w:hAnsi="Times New Roman" w:cs="Times New Roman"/>
        </w:rPr>
        <w:t xml:space="preserve"> (or functional)</w:t>
      </w:r>
      <w:r>
        <w:rPr>
          <w:rFonts w:ascii="Times New Roman" w:hAnsi="Times New Roman" w:cs="Times New Roman"/>
        </w:rPr>
        <w:t>, shore, anchor, and emergency.  Depending on the ship, multiple mission</w:t>
      </w:r>
      <w:r w:rsidR="00776D0A">
        <w:rPr>
          <w:rFonts w:ascii="Times New Roman" w:hAnsi="Times New Roman" w:cs="Times New Roman"/>
        </w:rPr>
        <w:t xml:space="preserve"> / functional</w:t>
      </w:r>
      <w:r>
        <w:rPr>
          <w:rFonts w:ascii="Times New Roman" w:hAnsi="Times New Roman" w:cs="Times New Roman"/>
        </w:rPr>
        <w:t xml:space="preserve"> operating conditions may be defined to fully analyze limiting conditions for the electrical power system.</w:t>
      </w:r>
    </w:p>
    <w:p w14:paraId="20F04A4F" w14:textId="57496692" w:rsidR="00C50A87" w:rsidRDefault="00C50A87" w:rsidP="003F1A03">
      <w:pPr>
        <w:pStyle w:val="ListParagraph"/>
        <w:spacing w:before="120" w:after="120"/>
        <w:ind w:left="360"/>
        <w:contextualSpacing w:val="0"/>
        <w:jc w:val="both"/>
        <w:rPr>
          <w:rFonts w:ascii="Times New Roman" w:hAnsi="Times New Roman" w:cs="Times New Roman"/>
        </w:rPr>
      </w:pPr>
      <w:r>
        <w:rPr>
          <w:rFonts w:ascii="Times New Roman" w:hAnsi="Times New Roman" w:cs="Times New Roman"/>
        </w:rPr>
        <w:t xml:space="preserve">For each operating condition, the EPS-CONOPS should provide guidance for determining which mission system equipment and support system equipment are online.  It is particularly important to identify whether large loads are online or not in </w:t>
      </w:r>
      <w:r>
        <w:rPr>
          <w:rFonts w:ascii="Times New Roman" w:hAnsi="Times New Roman" w:cs="Times New Roman"/>
        </w:rPr>
        <w:lastRenderedPageBreak/>
        <w:t xml:space="preserve">a particular operating condition; a large load is any load requiring more than 20% of </w:t>
      </w:r>
      <w:r w:rsidR="00BF003E">
        <w:rPr>
          <w:rFonts w:ascii="Times New Roman" w:hAnsi="Times New Roman" w:cs="Times New Roman"/>
        </w:rPr>
        <w:t>t</w:t>
      </w:r>
      <w:r>
        <w:rPr>
          <w:rFonts w:ascii="Times New Roman" w:hAnsi="Times New Roman" w:cs="Times New Roman"/>
        </w:rPr>
        <w:t>he online power capacity.</w:t>
      </w:r>
    </w:p>
    <w:p w14:paraId="7A3F7270" w14:textId="68060B76" w:rsidR="00776D0A" w:rsidRDefault="00776D0A" w:rsidP="003F1A03">
      <w:pPr>
        <w:pStyle w:val="ListParagraph"/>
        <w:spacing w:before="120" w:after="120"/>
        <w:ind w:left="360"/>
        <w:contextualSpacing w:val="0"/>
        <w:jc w:val="both"/>
        <w:rPr>
          <w:rFonts w:ascii="Times New Roman" w:hAnsi="Times New Roman" w:cs="Times New Roman"/>
        </w:rPr>
      </w:pPr>
      <w:r>
        <w:rPr>
          <w:rFonts w:ascii="Times New Roman" w:hAnsi="Times New Roman" w:cs="Times New Roman"/>
        </w:rPr>
        <w:t>See document D_000009 for additional information on operating conditions.</w:t>
      </w:r>
    </w:p>
    <w:p w14:paraId="1426BA04" w14:textId="29CA84F6" w:rsidR="00BF3281" w:rsidRDefault="00BF3281" w:rsidP="008B2D4B">
      <w:pPr>
        <w:pStyle w:val="ListParagraph"/>
        <w:keepNext/>
        <w:numPr>
          <w:ilvl w:val="1"/>
          <w:numId w:val="5"/>
        </w:numPr>
        <w:spacing w:before="240"/>
        <w:contextualSpacing w:val="0"/>
        <w:rPr>
          <w:rFonts w:ascii="Times New Roman" w:hAnsi="Times New Roman" w:cs="Times New Roman"/>
        </w:rPr>
      </w:pPr>
      <w:r>
        <w:rPr>
          <w:rFonts w:ascii="Times New Roman" w:hAnsi="Times New Roman" w:cs="Times New Roman"/>
        </w:rPr>
        <w:t>Operational scenarios</w:t>
      </w:r>
    </w:p>
    <w:p w14:paraId="5AE4C0F7" w14:textId="409D51D8" w:rsidR="00BF3281" w:rsidRPr="00BF3281" w:rsidRDefault="00B4138C" w:rsidP="00BF003E">
      <w:pPr>
        <w:pStyle w:val="ListParagraph"/>
        <w:spacing w:before="120" w:after="120"/>
        <w:ind w:left="360"/>
        <w:contextualSpacing w:val="0"/>
        <w:jc w:val="both"/>
        <w:rPr>
          <w:rFonts w:ascii="Times New Roman" w:hAnsi="Times New Roman" w:cs="Times New Roman"/>
        </w:rPr>
      </w:pPr>
      <w:r>
        <w:rPr>
          <w:rFonts w:ascii="Times New Roman" w:hAnsi="Times New Roman" w:cs="Times New Roman"/>
        </w:rPr>
        <w:t xml:space="preserve">Operational scenarios consisting of a timeline of operating conditions, use of large loads or significant smaller loads, </w:t>
      </w:r>
      <w:r w:rsidR="00BF003E">
        <w:rPr>
          <w:rFonts w:ascii="Times New Roman" w:hAnsi="Times New Roman" w:cs="Times New Roman"/>
        </w:rPr>
        <w:t>and associated speed-time profiles.  Operational scenarios may be employed for example, for analyses such as annual fuel calculations, or for determining the required power and energy capacity of energy storage.</w:t>
      </w:r>
    </w:p>
    <w:p w14:paraId="2D9DC166" w14:textId="4FD15127" w:rsidR="00BF3281" w:rsidRDefault="00BF3281" w:rsidP="008B2D4B">
      <w:pPr>
        <w:pStyle w:val="ListParagraph"/>
        <w:keepNext/>
        <w:numPr>
          <w:ilvl w:val="1"/>
          <w:numId w:val="5"/>
        </w:numPr>
        <w:spacing w:before="240"/>
        <w:contextualSpacing w:val="0"/>
        <w:rPr>
          <w:rFonts w:ascii="Times New Roman" w:hAnsi="Times New Roman" w:cs="Times New Roman"/>
        </w:rPr>
      </w:pPr>
      <w:r>
        <w:rPr>
          <w:rFonts w:ascii="Times New Roman" w:hAnsi="Times New Roman" w:cs="Times New Roman"/>
        </w:rPr>
        <w:t>Mission / payload system information</w:t>
      </w:r>
    </w:p>
    <w:p w14:paraId="5C11022E" w14:textId="2D4A2C09" w:rsidR="003F1A03" w:rsidRPr="003F1A03" w:rsidRDefault="003F1A03" w:rsidP="003F1A03">
      <w:pPr>
        <w:spacing w:before="120" w:after="120"/>
        <w:ind w:left="360"/>
        <w:jc w:val="both"/>
        <w:rPr>
          <w:rFonts w:ascii="Times New Roman" w:hAnsi="Times New Roman" w:cs="Times New Roman"/>
        </w:rPr>
      </w:pPr>
      <w:r w:rsidRPr="003F1A03">
        <w:rPr>
          <w:rFonts w:ascii="Times New Roman" w:hAnsi="Times New Roman" w:cs="Times New Roman"/>
        </w:rPr>
        <w:t>Load models for each operating condition should be detailed for all large loads (those that are greater than 20% of the online capacity) as well as smaller but significant loads.</w:t>
      </w:r>
      <w:r w:rsidR="001B0DEC">
        <w:rPr>
          <w:rFonts w:ascii="Times New Roman" w:hAnsi="Times New Roman" w:cs="Times New Roman"/>
        </w:rPr>
        <w:t xml:space="preserve">  The load models should detail the power consumption under different operating modes of the equipment, as well as the percentage of time that the equipment is in each operating mode for each operational condition.  Initially, this data is typically estimated based on analogy with other similar ships; this estimate should be refined as additional knowledge is gained on how the equipment will be operated in each operational condition.  This information is necessary for developing realistic load factors or other load models needed to perform the EPLA.</w:t>
      </w:r>
    </w:p>
    <w:p w14:paraId="5BC53F9C" w14:textId="6D79E692" w:rsidR="00BF3281" w:rsidRDefault="00BF3281" w:rsidP="008B2D4B">
      <w:pPr>
        <w:pStyle w:val="ListParagraph"/>
        <w:keepNext/>
        <w:numPr>
          <w:ilvl w:val="1"/>
          <w:numId w:val="5"/>
        </w:numPr>
        <w:spacing w:before="240"/>
        <w:contextualSpacing w:val="0"/>
        <w:rPr>
          <w:rFonts w:ascii="Times New Roman" w:hAnsi="Times New Roman" w:cs="Times New Roman"/>
        </w:rPr>
      </w:pPr>
      <w:r>
        <w:rPr>
          <w:rFonts w:ascii="Times New Roman" w:hAnsi="Times New Roman" w:cs="Times New Roman"/>
        </w:rPr>
        <w:t>Electric load information</w:t>
      </w:r>
    </w:p>
    <w:p w14:paraId="49450C35" w14:textId="00B992B7" w:rsidR="00BF3281" w:rsidRPr="00BF3281" w:rsidRDefault="008C38F2" w:rsidP="008D7D3F">
      <w:pPr>
        <w:pStyle w:val="ListParagraph"/>
        <w:tabs>
          <w:tab w:val="left" w:pos="1267"/>
        </w:tabs>
        <w:spacing w:before="120" w:after="120"/>
        <w:ind w:left="360"/>
        <w:contextualSpacing w:val="0"/>
        <w:jc w:val="both"/>
        <w:rPr>
          <w:rFonts w:ascii="Times New Roman" w:hAnsi="Times New Roman" w:cs="Times New Roman"/>
        </w:rPr>
      </w:pPr>
      <w:r>
        <w:rPr>
          <w:rFonts w:ascii="Times New Roman" w:hAnsi="Times New Roman" w:cs="Times New Roman"/>
        </w:rPr>
        <w:t xml:space="preserve">Special considerations with respect to </w:t>
      </w:r>
      <w:r w:rsidR="00B4138C">
        <w:rPr>
          <w:rFonts w:ascii="Times New Roman" w:hAnsi="Times New Roman" w:cs="Times New Roman"/>
        </w:rPr>
        <w:t xml:space="preserve">specific </w:t>
      </w:r>
      <w:r>
        <w:rPr>
          <w:rFonts w:ascii="Times New Roman" w:hAnsi="Times New Roman" w:cs="Times New Roman"/>
        </w:rPr>
        <w:t xml:space="preserve">loads when establishing electrical power system lineup or operation should be described.  </w:t>
      </w:r>
      <w:r w:rsidR="008D7D3F">
        <w:rPr>
          <w:rFonts w:ascii="Times New Roman" w:hAnsi="Times New Roman" w:cs="Times New Roman"/>
        </w:rPr>
        <w:t>For example, i</w:t>
      </w:r>
      <w:r>
        <w:rPr>
          <w:rFonts w:ascii="Times New Roman" w:hAnsi="Times New Roman" w:cs="Times New Roman"/>
        </w:rPr>
        <w:t xml:space="preserve">f one or more loads are anticipated to not meet power interface requirements, the </w:t>
      </w:r>
      <w:r w:rsidR="008D7D3F">
        <w:rPr>
          <w:rFonts w:ascii="Times New Roman" w:hAnsi="Times New Roman" w:cs="Times New Roman"/>
        </w:rPr>
        <w:t xml:space="preserve">EPS-CONOPS should describe the features of the electrical power system design or operation that are intended to mitigate not meeting the interface requirements. </w:t>
      </w:r>
    </w:p>
    <w:p w14:paraId="2D3082CC" w14:textId="15C4080B" w:rsidR="00BF3281" w:rsidRDefault="00BF3281" w:rsidP="008B2D4B">
      <w:pPr>
        <w:pStyle w:val="ListParagraph"/>
        <w:keepNext/>
        <w:numPr>
          <w:ilvl w:val="1"/>
          <w:numId w:val="5"/>
        </w:numPr>
        <w:spacing w:before="240"/>
        <w:contextualSpacing w:val="0"/>
        <w:rPr>
          <w:rFonts w:ascii="Times New Roman" w:hAnsi="Times New Roman" w:cs="Times New Roman"/>
        </w:rPr>
      </w:pPr>
      <w:r>
        <w:rPr>
          <w:rFonts w:ascii="Times New Roman" w:hAnsi="Times New Roman" w:cs="Times New Roman"/>
        </w:rPr>
        <w:t>Electrical power system machinery lineups</w:t>
      </w:r>
    </w:p>
    <w:p w14:paraId="61A7ED69" w14:textId="66F5E118" w:rsidR="00BF3281" w:rsidRDefault="008C102F" w:rsidP="005C7F25">
      <w:pPr>
        <w:pStyle w:val="ListParagraph"/>
        <w:spacing w:before="120" w:after="120"/>
        <w:ind w:left="360"/>
        <w:contextualSpacing w:val="0"/>
        <w:jc w:val="both"/>
        <w:rPr>
          <w:rFonts w:ascii="Times New Roman" w:hAnsi="Times New Roman" w:cs="Times New Roman"/>
        </w:rPr>
      </w:pPr>
      <w:r>
        <w:rPr>
          <w:rFonts w:ascii="Times New Roman" w:hAnsi="Times New Roman" w:cs="Times New Roman"/>
        </w:rPr>
        <w:t>Each operating condition should have a preferred electric plant line-up</w:t>
      </w:r>
      <w:r w:rsidR="005C7F25">
        <w:rPr>
          <w:rFonts w:ascii="Times New Roman" w:hAnsi="Times New Roman" w:cs="Times New Roman"/>
        </w:rPr>
        <w:t>,</w:t>
      </w:r>
      <w:r>
        <w:rPr>
          <w:rFonts w:ascii="Times New Roman" w:hAnsi="Times New Roman" w:cs="Times New Roman"/>
        </w:rPr>
        <w:t xml:space="preserve"> generator </w:t>
      </w:r>
      <w:r w:rsidR="005C7F25">
        <w:rPr>
          <w:rFonts w:ascii="Times New Roman" w:hAnsi="Times New Roman" w:cs="Times New Roman"/>
        </w:rPr>
        <w:t xml:space="preserve">set </w:t>
      </w:r>
      <w:r>
        <w:rPr>
          <w:rFonts w:ascii="Times New Roman" w:hAnsi="Times New Roman" w:cs="Times New Roman"/>
        </w:rPr>
        <w:t>scheduling table</w:t>
      </w:r>
      <w:r w:rsidR="005C7F25">
        <w:rPr>
          <w:rFonts w:ascii="Times New Roman" w:hAnsi="Times New Roman" w:cs="Times New Roman"/>
        </w:rPr>
        <w:t>, and energy storage system mode of operation</w:t>
      </w:r>
      <w:r>
        <w:rPr>
          <w:rFonts w:ascii="Times New Roman" w:hAnsi="Times New Roman" w:cs="Times New Roman"/>
        </w:rPr>
        <w:t xml:space="preserve">.  </w:t>
      </w:r>
      <w:r w:rsidR="005C7F25">
        <w:rPr>
          <w:rFonts w:ascii="Times New Roman" w:hAnsi="Times New Roman" w:cs="Times New Roman"/>
        </w:rPr>
        <w:t>The electric plant line-up is typically described by the position (open or closed) of all the bus-tie breakers.  The generator set scheduling table indicates that for a given total ship load, which generator sets are online providing power, and how real and reactive power is shared among online generator sets (and energy storage systems providing power).  The energy storage system mode of operation describes the ESM function being performed, and whether the energy storage is providing power or not.</w:t>
      </w:r>
    </w:p>
    <w:p w14:paraId="017E339F" w14:textId="4A179DB5" w:rsidR="005C7F25" w:rsidRPr="00BF3281" w:rsidRDefault="005C7F25" w:rsidP="005C7F25">
      <w:pPr>
        <w:pStyle w:val="ListParagraph"/>
        <w:spacing w:before="120" w:after="120"/>
        <w:ind w:left="360"/>
        <w:contextualSpacing w:val="0"/>
        <w:jc w:val="both"/>
        <w:rPr>
          <w:rFonts w:ascii="Times New Roman" w:hAnsi="Times New Roman" w:cs="Times New Roman"/>
        </w:rPr>
      </w:pPr>
      <w:r>
        <w:rPr>
          <w:rFonts w:ascii="Times New Roman" w:hAnsi="Times New Roman" w:cs="Times New Roman"/>
        </w:rPr>
        <w:lastRenderedPageBreak/>
        <w:t>The generator set scheduling table is required for many analyses such as endurance fuel calculations, annual fuel calculations, and energy storage system capacity sizing.</w:t>
      </w:r>
    </w:p>
    <w:p w14:paraId="3690876B" w14:textId="3CE09FED" w:rsidR="00BF3281" w:rsidRPr="00BF3281" w:rsidRDefault="005C7F25" w:rsidP="00A02101">
      <w:pPr>
        <w:pStyle w:val="ListParagraph"/>
        <w:spacing w:before="120" w:after="120"/>
        <w:ind w:left="360"/>
        <w:contextualSpacing w:val="0"/>
        <w:jc w:val="both"/>
        <w:rPr>
          <w:rFonts w:ascii="Times New Roman" w:hAnsi="Times New Roman" w:cs="Times New Roman"/>
        </w:rPr>
      </w:pPr>
      <w:r>
        <w:rPr>
          <w:rFonts w:ascii="Times New Roman" w:hAnsi="Times New Roman" w:cs="Times New Roman"/>
        </w:rPr>
        <w:t>Guidance for developing a generator set scheduling table is provided in Doerry and Parsons (2023), Doerry (2022), and document D_00001.</w:t>
      </w:r>
    </w:p>
    <w:p w14:paraId="5A0CE8BD" w14:textId="78FA39B1" w:rsidR="00BF3281" w:rsidRDefault="00BF3281" w:rsidP="00BF3281">
      <w:pPr>
        <w:pStyle w:val="ListParagraph"/>
        <w:keepNext/>
        <w:numPr>
          <w:ilvl w:val="1"/>
          <w:numId w:val="5"/>
        </w:numPr>
        <w:spacing w:before="240"/>
        <w:contextualSpacing w:val="0"/>
        <w:rPr>
          <w:rFonts w:ascii="Times New Roman" w:hAnsi="Times New Roman" w:cs="Times New Roman"/>
        </w:rPr>
      </w:pPr>
      <w:r>
        <w:rPr>
          <w:rFonts w:ascii="Times New Roman" w:hAnsi="Times New Roman" w:cs="Times New Roman"/>
        </w:rPr>
        <w:t>Nominal operations</w:t>
      </w:r>
    </w:p>
    <w:p w14:paraId="0B802A3E" w14:textId="4487CCD4" w:rsidR="002E7A7C" w:rsidRDefault="002E7A7C" w:rsidP="002E7A7C">
      <w:pPr>
        <w:tabs>
          <w:tab w:val="left" w:pos="1659"/>
        </w:tabs>
        <w:spacing w:before="120" w:after="120"/>
        <w:ind w:left="360"/>
        <w:jc w:val="both"/>
        <w:rPr>
          <w:rFonts w:ascii="Times New Roman" w:hAnsi="Times New Roman" w:cs="Times New Roman"/>
        </w:rPr>
      </w:pPr>
      <w:r>
        <w:rPr>
          <w:rFonts w:ascii="Times New Roman" w:hAnsi="Times New Roman" w:cs="Times New Roman"/>
        </w:rPr>
        <w:t>The EPS</w:t>
      </w:r>
      <w:r w:rsidR="0003588D">
        <w:rPr>
          <w:rFonts w:ascii="Times New Roman" w:hAnsi="Times New Roman" w:cs="Times New Roman"/>
        </w:rPr>
        <w:t>-</w:t>
      </w:r>
      <w:r>
        <w:rPr>
          <w:rFonts w:ascii="Times New Roman" w:hAnsi="Times New Roman" w:cs="Times New Roman"/>
        </w:rPr>
        <w:t>CONOPS should describe how the electric plant is intended to operate under normal conditions where equipment and software have not suffered failure or damage.  Topics include:</w:t>
      </w:r>
    </w:p>
    <w:p w14:paraId="1A81A231" w14:textId="0F0F040F" w:rsidR="00BF3281" w:rsidRDefault="002E7A7C" w:rsidP="002E7A7C">
      <w:pPr>
        <w:pStyle w:val="ListParagraph"/>
        <w:numPr>
          <w:ilvl w:val="0"/>
          <w:numId w:val="49"/>
        </w:numPr>
        <w:tabs>
          <w:tab w:val="left" w:pos="1659"/>
        </w:tabs>
        <w:spacing w:before="120" w:after="120"/>
        <w:ind w:left="1080"/>
        <w:jc w:val="both"/>
        <w:rPr>
          <w:rFonts w:ascii="Times New Roman" w:hAnsi="Times New Roman" w:cs="Times New Roman"/>
        </w:rPr>
      </w:pPr>
      <w:r w:rsidRPr="002E7A7C">
        <w:rPr>
          <w:rFonts w:ascii="Times New Roman" w:hAnsi="Times New Roman" w:cs="Times New Roman"/>
        </w:rPr>
        <w:t>For each of the operating conditions, what performance attributes should be optimized.</w:t>
      </w:r>
    </w:p>
    <w:p w14:paraId="78290933" w14:textId="77777777" w:rsidR="002E7A7C" w:rsidRDefault="002E7A7C" w:rsidP="002E7A7C">
      <w:pPr>
        <w:pStyle w:val="ListParagraph"/>
        <w:numPr>
          <w:ilvl w:val="0"/>
          <w:numId w:val="49"/>
        </w:numPr>
        <w:tabs>
          <w:tab w:val="left" w:pos="1659"/>
        </w:tabs>
        <w:spacing w:before="120" w:after="120"/>
        <w:ind w:left="1080"/>
        <w:jc w:val="both"/>
        <w:rPr>
          <w:rFonts w:ascii="Times New Roman" w:hAnsi="Times New Roman" w:cs="Times New Roman"/>
        </w:rPr>
      </w:pPr>
      <w:r>
        <w:rPr>
          <w:rFonts w:ascii="Times New Roman" w:hAnsi="Times New Roman" w:cs="Times New Roman"/>
        </w:rPr>
        <w:t>The process for transitioning between operating conditions; what is the order of changes to the electric plant lineup.</w:t>
      </w:r>
    </w:p>
    <w:p w14:paraId="0FB0020A" w14:textId="77777777" w:rsidR="002E7A7C" w:rsidRDefault="002E7A7C" w:rsidP="002E7A7C">
      <w:pPr>
        <w:pStyle w:val="ListParagraph"/>
        <w:numPr>
          <w:ilvl w:val="0"/>
          <w:numId w:val="49"/>
        </w:numPr>
        <w:tabs>
          <w:tab w:val="left" w:pos="1659"/>
        </w:tabs>
        <w:spacing w:before="120" w:after="120"/>
        <w:ind w:left="1080"/>
        <w:jc w:val="both"/>
        <w:rPr>
          <w:rFonts w:ascii="Times New Roman" w:hAnsi="Times New Roman" w:cs="Times New Roman"/>
        </w:rPr>
      </w:pPr>
      <w:r>
        <w:rPr>
          <w:rFonts w:ascii="Times New Roman" w:hAnsi="Times New Roman" w:cs="Times New Roman"/>
        </w:rPr>
        <w:t>The method employed for power management; what is the process for bringing additional generation capacity online and dropping offline excess generation capacity?</w:t>
      </w:r>
    </w:p>
    <w:p w14:paraId="0B6B0DBB" w14:textId="5B59ADA5" w:rsidR="002E7A7C" w:rsidRPr="002E7A7C" w:rsidRDefault="002E7A7C" w:rsidP="002E7A7C">
      <w:pPr>
        <w:pStyle w:val="ListParagraph"/>
        <w:numPr>
          <w:ilvl w:val="0"/>
          <w:numId w:val="49"/>
        </w:numPr>
        <w:tabs>
          <w:tab w:val="left" w:pos="1659"/>
        </w:tabs>
        <w:spacing w:before="120" w:after="120"/>
        <w:ind w:left="1080"/>
        <w:jc w:val="both"/>
        <w:rPr>
          <w:rFonts w:ascii="Times New Roman" w:hAnsi="Times New Roman" w:cs="Times New Roman"/>
        </w:rPr>
      </w:pPr>
      <w:r>
        <w:rPr>
          <w:rFonts w:ascii="Times New Roman" w:hAnsi="Times New Roman" w:cs="Times New Roman"/>
        </w:rPr>
        <w:t>The degree of autonomy expected of electrical power system controls for each operating condition.</w:t>
      </w:r>
    </w:p>
    <w:p w14:paraId="4A8CAFFF" w14:textId="3D81D6C4" w:rsidR="00BF3281" w:rsidRDefault="00BF3281" w:rsidP="008B2D4B">
      <w:pPr>
        <w:pStyle w:val="ListParagraph"/>
        <w:keepNext/>
        <w:numPr>
          <w:ilvl w:val="1"/>
          <w:numId w:val="5"/>
        </w:numPr>
        <w:spacing w:before="240"/>
        <w:contextualSpacing w:val="0"/>
        <w:rPr>
          <w:rFonts w:ascii="Times New Roman" w:hAnsi="Times New Roman" w:cs="Times New Roman"/>
        </w:rPr>
      </w:pPr>
      <w:r>
        <w:rPr>
          <w:rFonts w:ascii="Times New Roman" w:hAnsi="Times New Roman" w:cs="Times New Roman"/>
        </w:rPr>
        <w:t>Restorative opera</w:t>
      </w:r>
      <w:r w:rsidR="002E7A7C">
        <w:rPr>
          <w:rFonts w:ascii="Times New Roman" w:hAnsi="Times New Roman" w:cs="Times New Roman"/>
        </w:rPr>
        <w:t>t</w:t>
      </w:r>
      <w:r>
        <w:rPr>
          <w:rFonts w:ascii="Times New Roman" w:hAnsi="Times New Roman" w:cs="Times New Roman"/>
        </w:rPr>
        <w:t>ions</w:t>
      </w:r>
    </w:p>
    <w:p w14:paraId="09FF2146" w14:textId="53683E3C" w:rsidR="00BF3281" w:rsidRDefault="0003588D" w:rsidP="0003588D">
      <w:pPr>
        <w:pStyle w:val="ListParagraph"/>
        <w:spacing w:before="120" w:after="120"/>
        <w:ind w:left="360"/>
        <w:contextualSpacing w:val="0"/>
        <w:jc w:val="both"/>
        <w:rPr>
          <w:rFonts w:ascii="Times New Roman" w:hAnsi="Times New Roman" w:cs="Times New Roman"/>
        </w:rPr>
      </w:pPr>
      <w:r>
        <w:rPr>
          <w:rFonts w:ascii="Times New Roman" w:hAnsi="Times New Roman" w:cs="Times New Roman"/>
        </w:rPr>
        <w:t>The EPS-CONOPS should describe the intended process for restoring electric plant operation to nominal operations following failure or damage to electrical power system equipment or software.  Because of the large number of possible failures, the EPS-CONOPS should describe the overall strategy at a relatively high level.  Possible topics include:</w:t>
      </w:r>
    </w:p>
    <w:p w14:paraId="653E00A4" w14:textId="5BEE578B" w:rsidR="0003588D" w:rsidRDefault="0003588D" w:rsidP="0003588D">
      <w:pPr>
        <w:pStyle w:val="ListParagraph"/>
        <w:numPr>
          <w:ilvl w:val="0"/>
          <w:numId w:val="50"/>
        </w:numPr>
        <w:spacing w:before="120" w:after="120"/>
        <w:contextualSpacing w:val="0"/>
        <w:jc w:val="both"/>
        <w:rPr>
          <w:rFonts w:ascii="Times New Roman" w:hAnsi="Times New Roman" w:cs="Times New Roman"/>
        </w:rPr>
      </w:pPr>
      <w:r>
        <w:rPr>
          <w:rFonts w:ascii="Times New Roman" w:hAnsi="Times New Roman" w:cs="Times New Roman"/>
        </w:rPr>
        <w:t>Load shedding strategy and implementation.</w:t>
      </w:r>
    </w:p>
    <w:p w14:paraId="22C61607" w14:textId="04741193" w:rsidR="0003588D" w:rsidRDefault="0003588D" w:rsidP="0003588D">
      <w:pPr>
        <w:pStyle w:val="ListParagraph"/>
        <w:numPr>
          <w:ilvl w:val="0"/>
          <w:numId w:val="50"/>
        </w:numPr>
        <w:spacing w:before="120" w:after="120"/>
        <w:contextualSpacing w:val="0"/>
        <w:jc w:val="both"/>
        <w:rPr>
          <w:rFonts w:ascii="Times New Roman" w:hAnsi="Times New Roman" w:cs="Times New Roman"/>
        </w:rPr>
      </w:pPr>
      <w:r>
        <w:rPr>
          <w:rFonts w:ascii="Times New Roman" w:hAnsi="Times New Roman" w:cs="Times New Roman"/>
        </w:rPr>
        <w:t>Casualty power strategy and implementation</w:t>
      </w:r>
      <w:r w:rsidR="00E22785">
        <w:rPr>
          <w:rFonts w:ascii="Times New Roman" w:hAnsi="Times New Roman" w:cs="Times New Roman"/>
        </w:rPr>
        <w:t>.</w:t>
      </w:r>
      <w:r>
        <w:rPr>
          <w:rFonts w:ascii="Times New Roman" w:hAnsi="Times New Roman" w:cs="Times New Roman"/>
        </w:rPr>
        <w:t xml:space="preserve"> (if a casualty power system is installed)</w:t>
      </w:r>
    </w:p>
    <w:p w14:paraId="235F3147" w14:textId="1CA30167" w:rsidR="0003588D" w:rsidRDefault="0003588D" w:rsidP="0003588D">
      <w:pPr>
        <w:pStyle w:val="ListParagraph"/>
        <w:numPr>
          <w:ilvl w:val="0"/>
          <w:numId w:val="50"/>
        </w:numPr>
        <w:spacing w:before="120" w:after="120"/>
        <w:contextualSpacing w:val="0"/>
        <w:jc w:val="both"/>
        <w:rPr>
          <w:rFonts w:ascii="Times New Roman" w:hAnsi="Times New Roman" w:cs="Times New Roman"/>
        </w:rPr>
      </w:pPr>
      <w:r>
        <w:rPr>
          <w:rFonts w:ascii="Times New Roman" w:hAnsi="Times New Roman" w:cs="Times New Roman"/>
        </w:rPr>
        <w:t>Dark ship start procedures.</w:t>
      </w:r>
      <w:r w:rsidR="00711C74">
        <w:rPr>
          <w:rFonts w:ascii="Times New Roman" w:hAnsi="Times New Roman" w:cs="Times New Roman"/>
        </w:rPr>
        <w:t xml:space="preserve"> (no generation online, but energy storage systems functional)</w:t>
      </w:r>
    </w:p>
    <w:p w14:paraId="4D2894BE" w14:textId="4C2AAEC3" w:rsidR="0003588D" w:rsidRDefault="0003588D" w:rsidP="0003588D">
      <w:pPr>
        <w:pStyle w:val="ListParagraph"/>
        <w:numPr>
          <w:ilvl w:val="0"/>
          <w:numId w:val="50"/>
        </w:numPr>
        <w:spacing w:before="120" w:after="120"/>
        <w:contextualSpacing w:val="0"/>
        <w:jc w:val="both"/>
        <w:rPr>
          <w:rFonts w:ascii="Times New Roman" w:hAnsi="Times New Roman" w:cs="Times New Roman"/>
        </w:rPr>
      </w:pPr>
      <w:r>
        <w:rPr>
          <w:rFonts w:ascii="Times New Roman" w:hAnsi="Times New Roman" w:cs="Times New Roman"/>
        </w:rPr>
        <w:t>Dead ship start procedures.</w:t>
      </w:r>
      <w:r w:rsidR="00711C74">
        <w:rPr>
          <w:rFonts w:ascii="Times New Roman" w:hAnsi="Times New Roman" w:cs="Times New Roman"/>
        </w:rPr>
        <w:t xml:space="preserve"> (no generation online; all energy storage systems depleted)</w:t>
      </w:r>
    </w:p>
    <w:p w14:paraId="79DEA56A" w14:textId="69F55969" w:rsidR="00E22785" w:rsidRDefault="00E22785" w:rsidP="0003588D">
      <w:pPr>
        <w:pStyle w:val="ListParagraph"/>
        <w:numPr>
          <w:ilvl w:val="0"/>
          <w:numId w:val="50"/>
        </w:numPr>
        <w:spacing w:before="120" w:after="120"/>
        <w:contextualSpacing w:val="0"/>
        <w:jc w:val="both"/>
        <w:rPr>
          <w:rFonts w:ascii="Times New Roman" w:hAnsi="Times New Roman" w:cs="Times New Roman"/>
        </w:rPr>
      </w:pPr>
      <w:r>
        <w:rPr>
          <w:rFonts w:ascii="Times New Roman" w:hAnsi="Times New Roman" w:cs="Times New Roman"/>
        </w:rPr>
        <w:t>Zonal survivability assumptions and procedures.</w:t>
      </w:r>
    </w:p>
    <w:p w14:paraId="028C7E9C" w14:textId="6630673C" w:rsidR="00E22785" w:rsidRDefault="00E22785" w:rsidP="0003588D">
      <w:pPr>
        <w:pStyle w:val="ListParagraph"/>
        <w:numPr>
          <w:ilvl w:val="0"/>
          <w:numId w:val="50"/>
        </w:numPr>
        <w:spacing w:before="120" w:after="120"/>
        <w:contextualSpacing w:val="0"/>
        <w:jc w:val="both"/>
        <w:rPr>
          <w:rFonts w:ascii="Times New Roman" w:hAnsi="Times New Roman" w:cs="Times New Roman"/>
        </w:rPr>
      </w:pPr>
      <w:r>
        <w:rPr>
          <w:rFonts w:ascii="Times New Roman" w:hAnsi="Times New Roman" w:cs="Times New Roman"/>
        </w:rPr>
        <w:t>Compartment survivability assumptions and procedures.</w:t>
      </w:r>
    </w:p>
    <w:p w14:paraId="0C608114" w14:textId="342F3FC0" w:rsidR="00BF3281" w:rsidRDefault="00BF3281" w:rsidP="008B2D4B">
      <w:pPr>
        <w:pStyle w:val="ListParagraph"/>
        <w:keepNext/>
        <w:numPr>
          <w:ilvl w:val="1"/>
          <w:numId w:val="5"/>
        </w:numPr>
        <w:spacing w:before="240"/>
        <w:contextualSpacing w:val="0"/>
        <w:rPr>
          <w:rFonts w:ascii="Times New Roman" w:hAnsi="Times New Roman" w:cs="Times New Roman"/>
        </w:rPr>
      </w:pPr>
      <w:r>
        <w:rPr>
          <w:rFonts w:ascii="Times New Roman" w:hAnsi="Times New Roman" w:cs="Times New Roman"/>
        </w:rPr>
        <w:lastRenderedPageBreak/>
        <w:t>Electrical power system / ship system trade studies</w:t>
      </w:r>
    </w:p>
    <w:p w14:paraId="0BB2AFC7" w14:textId="21BD28D1" w:rsidR="008B2D4B" w:rsidRDefault="00BF003E" w:rsidP="00BF003E">
      <w:pPr>
        <w:spacing w:before="240"/>
        <w:ind w:left="360"/>
        <w:jc w:val="both"/>
        <w:rPr>
          <w:rFonts w:ascii="Times New Roman" w:hAnsi="Times New Roman" w:cs="Times New Roman"/>
        </w:rPr>
      </w:pPr>
      <w:r>
        <w:rPr>
          <w:rFonts w:ascii="Times New Roman" w:hAnsi="Times New Roman" w:cs="Times New Roman"/>
        </w:rPr>
        <w:t xml:space="preserve">The insights gained from analyses and trade-studies should be documented within the EPS CONOPS, or a link provided to such documentation within the digital thread.  The goal for including this information is to ensure any insights gained are reflected in follow on analyses and design activities.  Insights of particular interest are those that impact the operation of the electric plant, and those </w:t>
      </w:r>
      <w:r w:rsidR="00632FC6">
        <w:rPr>
          <w:rFonts w:ascii="Times New Roman" w:hAnsi="Times New Roman" w:cs="Times New Roman"/>
        </w:rPr>
        <w:t>that impact the modeling of large loads or significant smaller loads.</w:t>
      </w:r>
    </w:p>
    <w:p w14:paraId="193F095F" w14:textId="46E3FA58" w:rsidR="00AC4AA3" w:rsidRDefault="00AC4AA3" w:rsidP="00AC4AA3">
      <w:pPr>
        <w:pStyle w:val="ListParagraph"/>
        <w:keepNext/>
        <w:numPr>
          <w:ilvl w:val="1"/>
          <w:numId w:val="5"/>
        </w:numPr>
        <w:spacing w:before="240"/>
        <w:contextualSpacing w:val="0"/>
        <w:rPr>
          <w:rFonts w:ascii="Times New Roman" w:hAnsi="Times New Roman" w:cs="Times New Roman"/>
        </w:rPr>
      </w:pPr>
      <w:r>
        <w:rPr>
          <w:rFonts w:ascii="Times New Roman" w:hAnsi="Times New Roman" w:cs="Times New Roman"/>
        </w:rPr>
        <w:t>Maintenance / repair strategy</w:t>
      </w:r>
    </w:p>
    <w:p w14:paraId="6F574FA8" w14:textId="6BACC104" w:rsidR="004F6EA1" w:rsidRPr="00686709" w:rsidRDefault="004F6EA1" w:rsidP="00686709">
      <w:pPr>
        <w:spacing w:before="240"/>
        <w:ind w:left="360"/>
        <w:jc w:val="both"/>
        <w:rPr>
          <w:rFonts w:ascii="Times New Roman" w:hAnsi="Times New Roman" w:cs="Times New Roman"/>
        </w:rPr>
      </w:pPr>
      <w:r w:rsidRPr="00686709">
        <w:rPr>
          <w:rFonts w:ascii="Times New Roman" w:hAnsi="Times New Roman" w:cs="Times New Roman"/>
        </w:rPr>
        <w:t xml:space="preserve">The EPS-CONOPS should document the maintenance and repair strategy the design is using to minimize service interruptions due to power system equipment failures. </w:t>
      </w:r>
      <w:r w:rsidR="0003588D">
        <w:rPr>
          <w:rFonts w:ascii="Times New Roman" w:hAnsi="Times New Roman" w:cs="Times New Roman"/>
        </w:rPr>
        <w:t xml:space="preserve"> The EPS-CONOPS should include a description of how service interruptions may be minimized when any one generator set, energy storage system, power converter, switchboard, or load center is taken out of service for maintenance or repair.</w:t>
      </w:r>
    </w:p>
    <w:p w14:paraId="24799194" w14:textId="2987F1DF" w:rsidR="00AC4AA3" w:rsidRDefault="004F6EA1" w:rsidP="004F6EA1">
      <w:pPr>
        <w:spacing w:before="240"/>
        <w:ind w:left="360"/>
        <w:jc w:val="both"/>
        <w:rPr>
          <w:rFonts w:ascii="Times New Roman" w:hAnsi="Times New Roman" w:cs="Times New Roman"/>
        </w:rPr>
      </w:pPr>
      <w:r>
        <w:rPr>
          <w:rFonts w:ascii="Times New Roman" w:hAnsi="Times New Roman" w:cs="Times New Roman"/>
        </w:rPr>
        <w:t>The maintenance and repair strategy should influence power system design including the amount of redundancy provided.  To preclude or minimize service interruptions, the system should be designed to minimize the number of single points of failure within the power system; Single-points of failure</w:t>
      </w:r>
      <w:r w:rsidR="00686709">
        <w:rPr>
          <w:rFonts w:ascii="Times New Roman" w:hAnsi="Times New Roman" w:cs="Times New Roman"/>
        </w:rPr>
        <w:t xml:space="preserve"> that do exist</w:t>
      </w:r>
      <w:r>
        <w:rPr>
          <w:rFonts w:ascii="Times New Roman" w:hAnsi="Times New Roman" w:cs="Times New Roman"/>
        </w:rPr>
        <w:t xml:space="preserve"> should be very reliable.  Maintenance activities should be designed to minimize failures, and repair strategies should be designed to minimize down time.</w:t>
      </w:r>
    </w:p>
    <w:p w14:paraId="29866E7B" w14:textId="5E562FFB" w:rsidR="00AC4AA3" w:rsidRDefault="00AC4AA3" w:rsidP="00AC4AA3">
      <w:pPr>
        <w:pStyle w:val="ListParagraph"/>
        <w:keepNext/>
        <w:numPr>
          <w:ilvl w:val="1"/>
          <w:numId w:val="5"/>
        </w:numPr>
        <w:spacing w:before="240"/>
        <w:contextualSpacing w:val="0"/>
        <w:rPr>
          <w:rFonts w:ascii="Times New Roman" w:hAnsi="Times New Roman" w:cs="Times New Roman"/>
        </w:rPr>
      </w:pPr>
      <w:r>
        <w:rPr>
          <w:rFonts w:ascii="Times New Roman" w:hAnsi="Times New Roman" w:cs="Times New Roman"/>
        </w:rPr>
        <w:t>Modernization strategy</w:t>
      </w:r>
    </w:p>
    <w:p w14:paraId="3782285E" w14:textId="76E2AFAE" w:rsidR="00AC4AA3" w:rsidRDefault="00CD049D" w:rsidP="00E22785">
      <w:pPr>
        <w:spacing w:before="240"/>
        <w:ind w:left="360"/>
        <w:jc w:val="both"/>
        <w:rPr>
          <w:rFonts w:ascii="Times New Roman" w:hAnsi="Times New Roman" w:cs="Times New Roman"/>
        </w:rPr>
      </w:pPr>
      <w:r>
        <w:rPr>
          <w:rFonts w:ascii="Times New Roman" w:hAnsi="Times New Roman" w:cs="Times New Roman"/>
        </w:rPr>
        <w:t>The EPS-CONOPS should document features within the electrical power system design that facilitate modernization of the ship.  Possible topics include:</w:t>
      </w:r>
    </w:p>
    <w:p w14:paraId="08F0269A" w14:textId="452DAF50" w:rsidR="00CD049D" w:rsidRDefault="00CD049D" w:rsidP="00E22785">
      <w:pPr>
        <w:pStyle w:val="ListParagraph"/>
        <w:numPr>
          <w:ilvl w:val="0"/>
          <w:numId w:val="51"/>
        </w:numPr>
        <w:spacing w:before="240"/>
        <w:jc w:val="both"/>
        <w:rPr>
          <w:rFonts w:ascii="Times New Roman" w:hAnsi="Times New Roman" w:cs="Times New Roman"/>
        </w:rPr>
      </w:pPr>
      <w:r>
        <w:rPr>
          <w:rFonts w:ascii="Times New Roman" w:hAnsi="Times New Roman" w:cs="Times New Roman"/>
        </w:rPr>
        <w:t>How service life allowance should be allocated to the various load centers</w:t>
      </w:r>
    </w:p>
    <w:p w14:paraId="3CDCEDAE" w14:textId="28ACC310" w:rsidR="00CD049D" w:rsidRDefault="00CD049D" w:rsidP="00E22785">
      <w:pPr>
        <w:pStyle w:val="ListParagraph"/>
        <w:numPr>
          <w:ilvl w:val="0"/>
          <w:numId w:val="51"/>
        </w:numPr>
        <w:spacing w:before="240"/>
        <w:jc w:val="both"/>
        <w:rPr>
          <w:rFonts w:ascii="Times New Roman" w:hAnsi="Times New Roman" w:cs="Times New Roman"/>
        </w:rPr>
      </w:pPr>
      <w:r>
        <w:rPr>
          <w:rFonts w:ascii="Times New Roman" w:hAnsi="Times New Roman" w:cs="Times New Roman"/>
        </w:rPr>
        <w:t>The number and rating of spare breakers in each switchboard and load center</w:t>
      </w:r>
    </w:p>
    <w:p w14:paraId="26A6AFE4" w14:textId="4DB2D84F" w:rsidR="00CD049D" w:rsidRDefault="00CD049D" w:rsidP="00E22785">
      <w:pPr>
        <w:pStyle w:val="ListParagraph"/>
        <w:numPr>
          <w:ilvl w:val="0"/>
          <w:numId w:val="51"/>
        </w:numPr>
        <w:spacing w:before="240"/>
        <w:jc w:val="both"/>
        <w:rPr>
          <w:rFonts w:ascii="Times New Roman" w:hAnsi="Times New Roman" w:cs="Times New Roman"/>
        </w:rPr>
      </w:pPr>
      <w:r>
        <w:rPr>
          <w:rFonts w:ascii="Times New Roman" w:hAnsi="Times New Roman" w:cs="Times New Roman"/>
        </w:rPr>
        <w:t>Load equipment for which space, weight, power, and cooling has been allocated, but the equipment is not intended to be installed until a time after ship delivery.</w:t>
      </w:r>
    </w:p>
    <w:p w14:paraId="64686A65" w14:textId="51680DEB" w:rsidR="00CD049D" w:rsidRDefault="00CD049D" w:rsidP="00E22785">
      <w:pPr>
        <w:pStyle w:val="ListParagraph"/>
        <w:numPr>
          <w:ilvl w:val="0"/>
          <w:numId w:val="51"/>
        </w:numPr>
        <w:spacing w:before="240"/>
        <w:jc w:val="both"/>
        <w:rPr>
          <w:rFonts w:ascii="Times New Roman" w:hAnsi="Times New Roman" w:cs="Times New Roman"/>
        </w:rPr>
      </w:pPr>
      <w:r>
        <w:rPr>
          <w:rFonts w:ascii="Times New Roman" w:hAnsi="Times New Roman" w:cs="Times New Roman"/>
        </w:rPr>
        <w:t>Power system equipment for which extra capacity is enabled but not provided at ship delivery.  Examples include slots for additional power converter modules in a converter, or the ability to replace a generator set with one of higher rating without having to modify switchboards or other distribution system equipment.</w:t>
      </w:r>
    </w:p>
    <w:p w14:paraId="0FCEEF19" w14:textId="05F35C87" w:rsidR="00CD049D" w:rsidRPr="00CD049D" w:rsidRDefault="00CD049D" w:rsidP="00E22785">
      <w:pPr>
        <w:pStyle w:val="ListParagraph"/>
        <w:numPr>
          <w:ilvl w:val="0"/>
          <w:numId w:val="51"/>
        </w:numPr>
        <w:spacing w:before="240"/>
        <w:jc w:val="both"/>
        <w:rPr>
          <w:rFonts w:ascii="Times New Roman" w:hAnsi="Times New Roman" w:cs="Times New Roman"/>
        </w:rPr>
      </w:pPr>
      <w:r>
        <w:rPr>
          <w:rFonts w:ascii="Times New Roman" w:hAnsi="Times New Roman" w:cs="Times New Roman"/>
        </w:rPr>
        <w:t>List of power system equipment that is expected to be replaced during the ship’s service life.  Specify whether an equipment removal route, bolted equipment removal plate (BERP) or welded equipment removal plate (WERP) should be considered or installed onboard ship.</w:t>
      </w:r>
    </w:p>
    <w:p w14:paraId="6D86CF17" w14:textId="60A08710" w:rsidR="00BA1126" w:rsidRDefault="00BA1126" w:rsidP="00AE38A1">
      <w:pPr>
        <w:pStyle w:val="ListParagraph"/>
        <w:keepNext/>
        <w:numPr>
          <w:ilvl w:val="0"/>
          <w:numId w:val="5"/>
        </w:numPr>
        <w:spacing w:before="240"/>
        <w:contextualSpacing w:val="0"/>
        <w:rPr>
          <w:rFonts w:ascii="Times New Roman" w:hAnsi="Times New Roman" w:cs="Times New Roman"/>
        </w:rPr>
      </w:pPr>
      <w:r>
        <w:rPr>
          <w:rFonts w:ascii="Times New Roman" w:hAnsi="Times New Roman" w:cs="Times New Roman"/>
        </w:rPr>
        <w:lastRenderedPageBreak/>
        <w:t>EPS-CONOPS development</w:t>
      </w:r>
    </w:p>
    <w:p w14:paraId="5F2F3FA1" w14:textId="1BC75C1C" w:rsidR="008B2D4B" w:rsidRPr="008B2D4B" w:rsidRDefault="00E22785" w:rsidP="00E22785">
      <w:pPr>
        <w:spacing w:before="240"/>
        <w:jc w:val="both"/>
        <w:rPr>
          <w:rFonts w:ascii="Times New Roman" w:hAnsi="Times New Roman" w:cs="Times New Roman"/>
        </w:rPr>
      </w:pPr>
      <w:r>
        <w:rPr>
          <w:rFonts w:ascii="Times New Roman" w:hAnsi="Times New Roman" w:cs="Times New Roman"/>
        </w:rPr>
        <w:t xml:space="preserve">The EPS-CONOPS should be developed incrementally in a configuration managed environment.  The contents of the EPS-CONOPS should be developed in the order required to support ongoing analysis.  In the earliest stages of design, information needed to support the EPLA and endurance fuel calculations are typically required first.  </w:t>
      </w:r>
      <w:r w:rsidR="00A3494D">
        <w:rPr>
          <w:rFonts w:ascii="Times New Roman" w:hAnsi="Times New Roman" w:cs="Times New Roman"/>
        </w:rPr>
        <w:t xml:space="preserve">Some </w:t>
      </w:r>
      <w:r>
        <w:rPr>
          <w:rFonts w:ascii="Times New Roman" w:hAnsi="Times New Roman" w:cs="Times New Roman"/>
        </w:rPr>
        <w:t>data elements may be delayed to preliminary design.</w:t>
      </w:r>
    </w:p>
    <w:p w14:paraId="7F9875EA" w14:textId="3448034C" w:rsidR="00A348C6" w:rsidRPr="00BA1126" w:rsidRDefault="008D47A1" w:rsidP="00BA1126">
      <w:pPr>
        <w:pStyle w:val="ListParagraph"/>
        <w:keepNext/>
        <w:numPr>
          <w:ilvl w:val="0"/>
          <w:numId w:val="5"/>
        </w:numPr>
        <w:spacing w:before="240"/>
        <w:contextualSpacing w:val="0"/>
        <w:rPr>
          <w:rFonts w:ascii="Times New Roman" w:hAnsi="Times New Roman" w:cs="Times New Roman"/>
        </w:rPr>
      </w:pPr>
      <w:r w:rsidRPr="00BA1126">
        <w:rPr>
          <w:rFonts w:ascii="Times New Roman" w:hAnsi="Times New Roman" w:cs="Times New Roman"/>
        </w:rPr>
        <w:t>References</w:t>
      </w:r>
    </w:p>
    <w:p w14:paraId="7B6CC7B7" w14:textId="003AB326" w:rsidR="00776D0A" w:rsidRPr="00776D0A" w:rsidRDefault="00776D0A" w:rsidP="00776D0A">
      <w:pPr>
        <w:spacing w:before="120" w:after="120"/>
        <w:ind w:left="720" w:hanging="720"/>
        <w:rPr>
          <w:rFonts w:ascii="Times New Roman" w:hAnsi="Times New Roman" w:cs="Times New Roman"/>
        </w:rPr>
      </w:pPr>
      <w:r w:rsidRPr="00776D0A">
        <w:rPr>
          <w:rFonts w:ascii="Times New Roman" w:hAnsi="Times New Roman" w:cs="Times New Roman"/>
        </w:rPr>
        <w:t>IEEE Std 45.</w:t>
      </w:r>
      <w:r w:rsidR="00BF003E">
        <w:rPr>
          <w:rFonts w:ascii="Times New Roman" w:hAnsi="Times New Roman" w:cs="Times New Roman"/>
        </w:rPr>
        <w:t>1</w:t>
      </w:r>
      <w:r w:rsidRPr="00776D0A">
        <w:rPr>
          <w:rFonts w:ascii="Times New Roman" w:hAnsi="Times New Roman" w:cs="Times New Roman"/>
        </w:rPr>
        <w:t xml:space="preserve"> IEEE Recommended Practice for Electrical Installations on Shipboard--</w:t>
      </w:r>
      <w:r w:rsidR="00BF003E">
        <w:rPr>
          <w:rFonts w:ascii="Times New Roman" w:hAnsi="Times New Roman" w:cs="Times New Roman"/>
        </w:rPr>
        <w:t>Design</w:t>
      </w:r>
    </w:p>
    <w:p w14:paraId="36BEB58F" w14:textId="79964485" w:rsidR="00BA1126" w:rsidRPr="00BA1126" w:rsidRDefault="00BA1126" w:rsidP="00BA1126">
      <w:pPr>
        <w:spacing w:before="120" w:after="120"/>
        <w:ind w:left="720" w:hanging="720"/>
        <w:rPr>
          <w:rFonts w:ascii="Times New Roman" w:hAnsi="Times New Roman" w:cs="Times New Roman"/>
        </w:rPr>
      </w:pPr>
      <w:r w:rsidRPr="00BA1126">
        <w:rPr>
          <w:rFonts w:ascii="Times New Roman" w:hAnsi="Times New Roman" w:cs="Times New Roman"/>
        </w:rPr>
        <w:t>IEEE Std 45.3</w:t>
      </w:r>
      <w:r>
        <w:rPr>
          <w:rFonts w:ascii="Times New Roman" w:hAnsi="Times New Roman" w:cs="Times New Roman"/>
        </w:rPr>
        <w:t xml:space="preserve"> </w:t>
      </w:r>
      <w:r w:rsidRPr="00BA1126">
        <w:rPr>
          <w:rFonts w:ascii="Times New Roman" w:hAnsi="Times New Roman" w:cs="Times New Roman"/>
        </w:rPr>
        <w:t>IEEE Recommended Practice for Electrical Installations on Shipboard--Systems Engineering</w:t>
      </w:r>
    </w:p>
    <w:p w14:paraId="4D47FED3" w14:textId="253564A6" w:rsidR="00BA1126" w:rsidRPr="00BA1126" w:rsidRDefault="00BA1126" w:rsidP="00BA1126">
      <w:pPr>
        <w:spacing w:before="120" w:after="120"/>
        <w:ind w:left="720" w:hanging="720"/>
        <w:rPr>
          <w:rFonts w:ascii="Times New Roman" w:hAnsi="Times New Roman" w:cs="Times New Roman"/>
        </w:rPr>
      </w:pPr>
      <w:r w:rsidRPr="00BA1126">
        <w:rPr>
          <w:rFonts w:ascii="Times New Roman" w:hAnsi="Times New Roman" w:cs="Times New Roman"/>
        </w:rPr>
        <w:t>DPC 200-1</w:t>
      </w:r>
      <w:r>
        <w:rPr>
          <w:rFonts w:ascii="Times New Roman" w:hAnsi="Times New Roman" w:cs="Times New Roman"/>
        </w:rPr>
        <w:t xml:space="preserve"> </w:t>
      </w:r>
      <w:r w:rsidRPr="00BA1126">
        <w:rPr>
          <w:rFonts w:ascii="Times New Roman" w:hAnsi="Times New Roman" w:cs="Times New Roman"/>
        </w:rPr>
        <w:t>Calculation of Surface Ship Endurance Fuel Requirements</w:t>
      </w:r>
    </w:p>
    <w:p w14:paraId="5E07B041" w14:textId="17E9A235" w:rsidR="00BA1126" w:rsidRPr="00BA1126" w:rsidRDefault="00BA1126" w:rsidP="00BA1126">
      <w:pPr>
        <w:spacing w:before="120" w:after="120"/>
        <w:ind w:left="720" w:hanging="720"/>
        <w:rPr>
          <w:rFonts w:ascii="Times New Roman" w:hAnsi="Times New Roman" w:cs="Times New Roman"/>
        </w:rPr>
      </w:pPr>
      <w:r w:rsidRPr="00BA1126">
        <w:rPr>
          <w:rFonts w:ascii="Times New Roman" w:hAnsi="Times New Roman" w:cs="Times New Roman"/>
        </w:rPr>
        <w:t>DPC 200-2</w:t>
      </w:r>
      <w:r>
        <w:rPr>
          <w:rFonts w:ascii="Times New Roman" w:hAnsi="Times New Roman" w:cs="Times New Roman"/>
        </w:rPr>
        <w:t xml:space="preserve"> </w:t>
      </w:r>
      <w:r w:rsidRPr="00BA1126">
        <w:rPr>
          <w:rFonts w:ascii="Times New Roman" w:hAnsi="Times New Roman" w:cs="Times New Roman"/>
        </w:rPr>
        <w:t>Calculation of Surface Ship Annual Energy Usage, Annual Energy Cost, and Fully Burdened Cost of Energy</w:t>
      </w:r>
    </w:p>
    <w:p w14:paraId="68019204" w14:textId="497CD16E" w:rsidR="00BA1126" w:rsidRPr="00BA1126" w:rsidRDefault="00BA1126" w:rsidP="00BA1126">
      <w:pPr>
        <w:spacing w:before="120" w:after="120"/>
        <w:ind w:left="720" w:hanging="720"/>
        <w:rPr>
          <w:rFonts w:ascii="Times New Roman" w:hAnsi="Times New Roman" w:cs="Times New Roman"/>
        </w:rPr>
      </w:pPr>
      <w:r w:rsidRPr="00BA1126">
        <w:rPr>
          <w:rFonts w:ascii="Times New Roman" w:hAnsi="Times New Roman" w:cs="Times New Roman"/>
        </w:rPr>
        <w:t>DPC 310-1</w:t>
      </w:r>
      <w:r>
        <w:rPr>
          <w:rFonts w:ascii="Times New Roman" w:hAnsi="Times New Roman" w:cs="Times New Roman"/>
        </w:rPr>
        <w:t xml:space="preserve"> </w:t>
      </w:r>
      <w:r w:rsidRPr="00BA1126">
        <w:rPr>
          <w:rFonts w:ascii="Times New Roman" w:hAnsi="Times New Roman" w:cs="Times New Roman"/>
        </w:rPr>
        <w:t>Electric Power Load Analysis (EPLA) for Surface Ships</w:t>
      </w:r>
    </w:p>
    <w:p w14:paraId="1F4B8C94" w14:textId="5C195E4B" w:rsidR="00BA1126" w:rsidRPr="00BA1126" w:rsidRDefault="00BA1126" w:rsidP="00BA1126">
      <w:pPr>
        <w:spacing w:before="120" w:after="120"/>
        <w:ind w:left="720" w:hanging="720"/>
        <w:rPr>
          <w:rFonts w:ascii="Times New Roman" w:hAnsi="Times New Roman" w:cs="Times New Roman"/>
        </w:rPr>
      </w:pPr>
      <w:r w:rsidRPr="00BA1126">
        <w:rPr>
          <w:rFonts w:ascii="Times New Roman" w:hAnsi="Times New Roman" w:cs="Times New Roman"/>
        </w:rPr>
        <w:t>Doerry, Norbert, and Mark A. Parsons, "Modeling Shipboard Power Systems for Endurance and Annual Fuel Calculations," SNAME J Ship Prod Des (2023)</w:t>
      </w:r>
    </w:p>
    <w:p w14:paraId="305CDD89" w14:textId="4ADE2442" w:rsidR="00BA1126" w:rsidRDefault="00BA1126" w:rsidP="00BA1126">
      <w:pPr>
        <w:spacing w:before="120" w:after="120"/>
        <w:ind w:left="720" w:hanging="720"/>
        <w:rPr>
          <w:rFonts w:ascii="Times New Roman" w:hAnsi="Times New Roman" w:cs="Times New Roman"/>
        </w:rPr>
      </w:pPr>
      <w:r w:rsidRPr="00BA1126">
        <w:rPr>
          <w:rFonts w:ascii="Times New Roman" w:hAnsi="Times New Roman" w:cs="Times New Roman"/>
        </w:rPr>
        <w:t>Doerry, Norbert, "Optimal Generator Set Loading for Energy Efficiency" ASNE Naval Engineers Journal, June 2022, Vol 134-2, pp. 101-111.</w:t>
      </w:r>
    </w:p>
    <w:p w14:paraId="745C3952" w14:textId="010ADCD2" w:rsidR="00C60A64" w:rsidRDefault="00C60A64" w:rsidP="00BA1126">
      <w:pPr>
        <w:spacing w:before="120" w:after="120"/>
        <w:ind w:left="720" w:hanging="720"/>
        <w:rPr>
          <w:rFonts w:ascii="Times New Roman" w:hAnsi="Times New Roman" w:cs="Times New Roman"/>
        </w:rPr>
      </w:pPr>
      <w:r>
        <w:rPr>
          <w:rFonts w:ascii="Times New Roman" w:hAnsi="Times New Roman" w:cs="Times New Roman"/>
        </w:rPr>
        <w:t>Doerry, Norbert, “</w:t>
      </w:r>
      <w:r w:rsidRPr="00C60A64">
        <w:rPr>
          <w:rFonts w:ascii="Times New Roman" w:hAnsi="Times New Roman" w:cs="Times New Roman"/>
        </w:rPr>
        <w:t>Developing a generator set scheduling table</w:t>
      </w:r>
      <w:r>
        <w:rPr>
          <w:rFonts w:ascii="Times New Roman" w:hAnsi="Times New Roman" w:cs="Times New Roman"/>
        </w:rPr>
        <w:t>,” D_000001</w:t>
      </w:r>
    </w:p>
    <w:p w14:paraId="263BFDC4" w14:textId="6C78C6B0" w:rsidR="00776D0A" w:rsidRPr="00BA1126" w:rsidRDefault="00776D0A" w:rsidP="00BA1126">
      <w:pPr>
        <w:spacing w:before="120" w:after="120"/>
        <w:ind w:left="720" w:hanging="720"/>
        <w:rPr>
          <w:rFonts w:ascii="Times New Roman" w:hAnsi="Times New Roman" w:cs="Times New Roman"/>
        </w:rPr>
      </w:pPr>
      <w:r>
        <w:rPr>
          <w:rFonts w:ascii="Times New Roman" w:hAnsi="Times New Roman" w:cs="Times New Roman"/>
        </w:rPr>
        <w:t>Doerry, Norbert, “Operating Conditions and Profiles,” D_000009</w:t>
      </w:r>
    </w:p>
    <w:sectPr w:rsidR="00776D0A" w:rsidRPr="00BA1126" w:rsidSect="005D72E0">
      <w:footerReference w:type="default" r:id="rId8"/>
      <w:pgSz w:w="12240" w:h="15840"/>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639E" w14:textId="77777777" w:rsidR="008C641F" w:rsidRDefault="008C641F" w:rsidP="008C641F">
      <w:pPr>
        <w:spacing w:after="0" w:line="240" w:lineRule="auto"/>
      </w:pPr>
      <w:r>
        <w:separator/>
      </w:r>
    </w:p>
  </w:endnote>
  <w:endnote w:type="continuationSeparator" w:id="0">
    <w:p w14:paraId="5328B8A7" w14:textId="77777777" w:rsidR="008C641F" w:rsidRDefault="008C641F" w:rsidP="008C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9A93" w14:textId="1A68BD10" w:rsidR="008C641F" w:rsidRDefault="008C641F" w:rsidP="008C641F">
    <w:pPr>
      <w:pStyle w:val="Footer"/>
    </w:pPr>
    <w:r>
      <w:rPr>
        <w:noProof/>
      </w:rPr>
      <w:drawing>
        <wp:anchor distT="0" distB="0" distL="114300" distR="114300" simplePos="0" relativeHeight="251660288" behindDoc="0" locked="0" layoutInCell="1" allowOverlap="1" wp14:anchorId="4DB4C112" wp14:editId="4000FD52">
          <wp:simplePos x="0" y="0"/>
          <wp:positionH relativeFrom="column">
            <wp:posOffset>227965</wp:posOffset>
          </wp:positionH>
          <wp:positionV relativeFrom="paragraph">
            <wp:posOffset>92075</wp:posOffset>
          </wp:positionV>
          <wp:extent cx="210312" cy="210312"/>
          <wp:effectExtent l="0" t="0" r="0" b="0"/>
          <wp:wrapThrough wrapText="bothSides">
            <wp:wrapPolygon edited="0">
              <wp:start x="1958" y="0"/>
              <wp:lineTo x="0" y="3915"/>
              <wp:lineTo x="0" y="17619"/>
              <wp:lineTo x="1958" y="19577"/>
              <wp:lineTo x="19577" y="19577"/>
              <wp:lineTo x="19577" y="0"/>
              <wp:lineTo x="1958" y="0"/>
            </wp:wrapPolygon>
          </wp:wrapThrough>
          <wp:docPr id="44595948" name="Picture 6" descr="A black and white circle with a person in it&#10;&#10;Description automatically generated">
            <a:extLst xmlns:a="http://schemas.openxmlformats.org/drawingml/2006/main">
              <a:ext uri="{FF2B5EF4-FFF2-40B4-BE49-F238E27FC236}">
                <a16:creationId xmlns:a16="http://schemas.microsoft.com/office/drawing/2014/main" id="{53FC4551-71F8-562A-A0D4-FBB2407126C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A black and white circle with a person in it&#10;&#10;Description automatically generated">
                    <a:extLst>
                      <a:ext uri="{FF2B5EF4-FFF2-40B4-BE49-F238E27FC236}">
                        <a16:creationId xmlns:a16="http://schemas.microsoft.com/office/drawing/2014/main" id="{53FC4551-71F8-562A-A0D4-FBB2407126C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0312" cy="210312"/>
                  </a:xfrm>
                  <a:prstGeom prst="rect">
                    <a:avLst/>
                  </a:prstGeom>
                  <a:noFill/>
                </pic:spPr>
              </pic:pic>
            </a:graphicData>
          </a:graphic>
          <wp14:sizeRelH relativeFrom="margin">
            <wp14:pctWidth>0</wp14:pctWidth>
          </wp14:sizeRelH>
          <wp14:sizeRelV relativeFrom="margin">
            <wp14:pctHeight>0</wp14:pctHeight>
          </wp14:sizeRelV>
        </wp:anchor>
      </w:drawing>
    </w:r>
    <w:r>
      <w:tab/>
    </w:r>
    <w:r w:rsidRPr="00124833">
      <w:t>© 202</w:t>
    </w:r>
    <w:r>
      <w:t>5</w:t>
    </w:r>
    <w:r w:rsidRPr="00124833">
      <w:t xml:space="preserve"> by Norbert Doerry</w:t>
    </w:r>
  </w:p>
  <w:p w14:paraId="6278C1EE" w14:textId="77777777" w:rsidR="008C641F" w:rsidRDefault="008C641F" w:rsidP="008C641F">
    <w:pPr>
      <w:pStyle w:val="Footer"/>
    </w:pPr>
    <w:r>
      <w:rPr>
        <w:noProof/>
      </w:rPr>
      <w:drawing>
        <wp:anchor distT="0" distB="0" distL="114300" distR="114300" simplePos="0" relativeHeight="251659264" behindDoc="0" locked="0" layoutInCell="1" allowOverlap="1" wp14:anchorId="31CF6CF9" wp14:editId="0102FE65">
          <wp:simplePos x="0" y="0"/>
          <wp:positionH relativeFrom="column">
            <wp:posOffset>0</wp:posOffset>
          </wp:positionH>
          <wp:positionV relativeFrom="paragraph">
            <wp:posOffset>-78105</wp:posOffset>
          </wp:positionV>
          <wp:extent cx="207818" cy="209550"/>
          <wp:effectExtent l="0" t="0" r="1905" b="0"/>
          <wp:wrapNone/>
          <wp:docPr id="179977098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77314"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818" cy="209550"/>
                  </a:xfrm>
                  <a:prstGeom prst="rect">
                    <a:avLst/>
                  </a:prstGeom>
                  <a:noFill/>
                </pic:spPr>
              </pic:pic>
            </a:graphicData>
          </a:graphic>
        </wp:anchor>
      </w:drawing>
    </w:r>
    <w:r>
      <w:tab/>
    </w:r>
    <w:r w:rsidRPr="00124833">
      <w:t>This work is licensed via: CC BY 4.0   (https://creativecommons.org/)</w:t>
    </w:r>
    <w:r>
      <w:tab/>
    </w:r>
    <w:sdt>
      <w:sdtPr>
        <w:id w:val="11036148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75DE" w14:textId="77777777" w:rsidR="008C641F" w:rsidRDefault="008C641F" w:rsidP="008C641F">
      <w:pPr>
        <w:spacing w:after="0" w:line="240" w:lineRule="auto"/>
      </w:pPr>
      <w:r>
        <w:separator/>
      </w:r>
    </w:p>
  </w:footnote>
  <w:footnote w:type="continuationSeparator" w:id="0">
    <w:p w14:paraId="53AFEC10" w14:textId="77777777" w:rsidR="008C641F" w:rsidRDefault="008C641F" w:rsidP="008C641F">
      <w:pPr>
        <w:spacing w:after="0" w:line="240" w:lineRule="auto"/>
      </w:pPr>
      <w:r>
        <w:continuationSeparator/>
      </w:r>
    </w:p>
  </w:footnote>
  <w:footnote w:id="1">
    <w:p w14:paraId="4E322575" w14:textId="77777777" w:rsidR="00A32419" w:rsidRDefault="00A32419" w:rsidP="00A32419">
      <w:pPr>
        <w:pStyle w:val="FootnoteText"/>
        <w:jc w:val="both"/>
      </w:pPr>
      <w:r>
        <w:rPr>
          <w:rStyle w:val="FootnoteReference"/>
        </w:rPr>
        <w:footnoteRef/>
      </w:r>
      <w:r>
        <w:t xml:space="preserve"> From IEEE Std 3003.1: “</w:t>
      </w:r>
      <w:r w:rsidRPr="00A32419">
        <w:rPr>
          <w:b/>
          <w:bCs/>
        </w:rPr>
        <w:t>separately derived system</w:t>
      </w:r>
      <w:r w:rsidRPr="00A32419">
        <w:t>: A wiring system whose power is derived from a generator, transformer, or converter windings and has no direct electrical connection, including a solidly connected grounded circuit conductor, to supply conductors originating in another system.</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3D28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B398F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1FB8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2433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142EC9"/>
    <w:multiLevelType w:val="hybridMultilevel"/>
    <w:tmpl w:val="17766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423D8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0D1F0621"/>
    <w:multiLevelType w:val="hybridMultilevel"/>
    <w:tmpl w:val="F0941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616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015263F"/>
    <w:multiLevelType w:val="multilevel"/>
    <w:tmpl w:val="44B669D6"/>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13253917"/>
    <w:multiLevelType w:val="hybridMultilevel"/>
    <w:tmpl w:val="BC3C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D6D19"/>
    <w:multiLevelType w:val="hybridMultilevel"/>
    <w:tmpl w:val="1B2CC9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866F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AF677C"/>
    <w:multiLevelType w:val="hybridMultilevel"/>
    <w:tmpl w:val="6EC03E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E1F399D"/>
    <w:multiLevelType w:val="hybridMultilevel"/>
    <w:tmpl w:val="FD206CAA"/>
    <w:lvl w:ilvl="0" w:tplc="04090001">
      <w:start w:val="1"/>
      <w:numFmt w:val="bullet"/>
      <w:lvlText w:val=""/>
      <w:lvlJc w:val="left"/>
      <w:pPr>
        <w:ind w:left="2379" w:hanging="360"/>
      </w:pPr>
      <w:rPr>
        <w:rFonts w:ascii="Symbol" w:hAnsi="Symbol" w:hint="default"/>
      </w:rPr>
    </w:lvl>
    <w:lvl w:ilvl="1" w:tplc="04090003" w:tentative="1">
      <w:start w:val="1"/>
      <w:numFmt w:val="bullet"/>
      <w:lvlText w:val="o"/>
      <w:lvlJc w:val="left"/>
      <w:pPr>
        <w:ind w:left="3099" w:hanging="360"/>
      </w:pPr>
      <w:rPr>
        <w:rFonts w:ascii="Courier New" w:hAnsi="Courier New" w:cs="Courier New" w:hint="default"/>
      </w:rPr>
    </w:lvl>
    <w:lvl w:ilvl="2" w:tplc="04090005" w:tentative="1">
      <w:start w:val="1"/>
      <w:numFmt w:val="bullet"/>
      <w:lvlText w:val=""/>
      <w:lvlJc w:val="left"/>
      <w:pPr>
        <w:ind w:left="3819" w:hanging="360"/>
      </w:pPr>
      <w:rPr>
        <w:rFonts w:ascii="Wingdings" w:hAnsi="Wingdings" w:hint="default"/>
      </w:rPr>
    </w:lvl>
    <w:lvl w:ilvl="3" w:tplc="04090001" w:tentative="1">
      <w:start w:val="1"/>
      <w:numFmt w:val="bullet"/>
      <w:lvlText w:val=""/>
      <w:lvlJc w:val="left"/>
      <w:pPr>
        <w:ind w:left="4539" w:hanging="360"/>
      </w:pPr>
      <w:rPr>
        <w:rFonts w:ascii="Symbol" w:hAnsi="Symbol" w:hint="default"/>
      </w:rPr>
    </w:lvl>
    <w:lvl w:ilvl="4" w:tplc="04090003" w:tentative="1">
      <w:start w:val="1"/>
      <w:numFmt w:val="bullet"/>
      <w:lvlText w:val="o"/>
      <w:lvlJc w:val="left"/>
      <w:pPr>
        <w:ind w:left="5259" w:hanging="360"/>
      </w:pPr>
      <w:rPr>
        <w:rFonts w:ascii="Courier New" w:hAnsi="Courier New" w:cs="Courier New" w:hint="default"/>
      </w:rPr>
    </w:lvl>
    <w:lvl w:ilvl="5" w:tplc="04090005" w:tentative="1">
      <w:start w:val="1"/>
      <w:numFmt w:val="bullet"/>
      <w:lvlText w:val=""/>
      <w:lvlJc w:val="left"/>
      <w:pPr>
        <w:ind w:left="5979" w:hanging="360"/>
      </w:pPr>
      <w:rPr>
        <w:rFonts w:ascii="Wingdings" w:hAnsi="Wingdings" w:hint="default"/>
      </w:rPr>
    </w:lvl>
    <w:lvl w:ilvl="6" w:tplc="04090001" w:tentative="1">
      <w:start w:val="1"/>
      <w:numFmt w:val="bullet"/>
      <w:lvlText w:val=""/>
      <w:lvlJc w:val="left"/>
      <w:pPr>
        <w:ind w:left="6699" w:hanging="360"/>
      </w:pPr>
      <w:rPr>
        <w:rFonts w:ascii="Symbol" w:hAnsi="Symbol" w:hint="default"/>
      </w:rPr>
    </w:lvl>
    <w:lvl w:ilvl="7" w:tplc="04090003" w:tentative="1">
      <w:start w:val="1"/>
      <w:numFmt w:val="bullet"/>
      <w:lvlText w:val="o"/>
      <w:lvlJc w:val="left"/>
      <w:pPr>
        <w:ind w:left="7419" w:hanging="360"/>
      </w:pPr>
      <w:rPr>
        <w:rFonts w:ascii="Courier New" w:hAnsi="Courier New" w:cs="Courier New" w:hint="default"/>
      </w:rPr>
    </w:lvl>
    <w:lvl w:ilvl="8" w:tplc="04090005" w:tentative="1">
      <w:start w:val="1"/>
      <w:numFmt w:val="bullet"/>
      <w:lvlText w:val=""/>
      <w:lvlJc w:val="left"/>
      <w:pPr>
        <w:ind w:left="8139" w:hanging="360"/>
      </w:pPr>
      <w:rPr>
        <w:rFonts w:ascii="Wingdings" w:hAnsi="Wingdings" w:hint="default"/>
      </w:rPr>
    </w:lvl>
  </w:abstractNum>
  <w:abstractNum w:abstractNumId="14" w15:restartNumberingAfterBreak="0">
    <w:nsid w:val="20C608A4"/>
    <w:multiLevelType w:val="hybridMultilevel"/>
    <w:tmpl w:val="6DDE43AE"/>
    <w:lvl w:ilvl="0" w:tplc="EA50A39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F2C12"/>
    <w:multiLevelType w:val="hybridMultilevel"/>
    <w:tmpl w:val="25CA0FDE"/>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4BC68EC"/>
    <w:multiLevelType w:val="hybridMultilevel"/>
    <w:tmpl w:val="EE6A06C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6F40DA3"/>
    <w:multiLevelType w:val="hybridMultilevel"/>
    <w:tmpl w:val="6D8AE62A"/>
    <w:lvl w:ilvl="0" w:tplc="1EDC33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6D05C0"/>
    <w:multiLevelType w:val="hybridMultilevel"/>
    <w:tmpl w:val="5F721596"/>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AC767A"/>
    <w:multiLevelType w:val="hybridMultilevel"/>
    <w:tmpl w:val="E64C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B67210"/>
    <w:multiLevelType w:val="hybridMultilevel"/>
    <w:tmpl w:val="1CB8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1415B0"/>
    <w:multiLevelType w:val="hybridMultilevel"/>
    <w:tmpl w:val="5E986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C32627"/>
    <w:multiLevelType w:val="hybridMultilevel"/>
    <w:tmpl w:val="74B01250"/>
    <w:lvl w:ilvl="0" w:tplc="E362D8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4B5E30"/>
    <w:multiLevelType w:val="hybridMultilevel"/>
    <w:tmpl w:val="8E82A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5B29EF"/>
    <w:multiLevelType w:val="hybridMultilevel"/>
    <w:tmpl w:val="9DDC6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FB7FA0"/>
    <w:multiLevelType w:val="hybridMultilevel"/>
    <w:tmpl w:val="46AC9106"/>
    <w:lvl w:ilvl="0" w:tplc="0EC63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A70AEA"/>
    <w:multiLevelType w:val="hybridMultilevel"/>
    <w:tmpl w:val="BF7A22A0"/>
    <w:lvl w:ilvl="0" w:tplc="4290E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C07415"/>
    <w:multiLevelType w:val="hybridMultilevel"/>
    <w:tmpl w:val="171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D172DD"/>
    <w:multiLevelType w:val="hybridMultilevel"/>
    <w:tmpl w:val="174C01AA"/>
    <w:lvl w:ilvl="0" w:tplc="D99CDA8E">
      <w:start w:val="1"/>
      <w:numFmt w:val="lowerLetter"/>
      <w:lvlText w:val="(%1)"/>
      <w:lvlJc w:val="left"/>
      <w:pPr>
        <w:ind w:left="6336" w:hanging="3588"/>
      </w:pPr>
      <w:rPr>
        <w:rFonts w:hint="default"/>
      </w:rPr>
    </w:lvl>
    <w:lvl w:ilvl="1" w:tplc="04090019" w:tentative="1">
      <w:start w:val="1"/>
      <w:numFmt w:val="lowerLetter"/>
      <w:lvlText w:val="%2."/>
      <w:lvlJc w:val="left"/>
      <w:pPr>
        <w:ind w:left="3828" w:hanging="360"/>
      </w:pPr>
    </w:lvl>
    <w:lvl w:ilvl="2" w:tplc="0409001B" w:tentative="1">
      <w:start w:val="1"/>
      <w:numFmt w:val="lowerRoman"/>
      <w:lvlText w:val="%3."/>
      <w:lvlJc w:val="right"/>
      <w:pPr>
        <w:ind w:left="4548" w:hanging="180"/>
      </w:pPr>
    </w:lvl>
    <w:lvl w:ilvl="3" w:tplc="0409000F" w:tentative="1">
      <w:start w:val="1"/>
      <w:numFmt w:val="decimal"/>
      <w:lvlText w:val="%4."/>
      <w:lvlJc w:val="left"/>
      <w:pPr>
        <w:ind w:left="5268" w:hanging="360"/>
      </w:pPr>
    </w:lvl>
    <w:lvl w:ilvl="4" w:tplc="04090019" w:tentative="1">
      <w:start w:val="1"/>
      <w:numFmt w:val="lowerLetter"/>
      <w:lvlText w:val="%5."/>
      <w:lvlJc w:val="left"/>
      <w:pPr>
        <w:ind w:left="5988" w:hanging="360"/>
      </w:pPr>
    </w:lvl>
    <w:lvl w:ilvl="5" w:tplc="0409001B" w:tentative="1">
      <w:start w:val="1"/>
      <w:numFmt w:val="lowerRoman"/>
      <w:lvlText w:val="%6."/>
      <w:lvlJc w:val="right"/>
      <w:pPr>
        <w:ind w:left="6708" w:hanging="180"/>
      </w:pPr>
    </w:lvl>
    <w:lvl w:ilvl="6" w:tplc="0409000F" w:tentative="1">
      <w:start w:val="1"/>
      <w:numFmt w:val="decimal"/>
      <w:lvlText w:val="%7."/>
      <w:lvlJc w:val="left"/>
      <w:pPr>
        <w:ind w:left="7428" w:hanging="360"/>
      </w:pPr>
    </w:lvl>
    <w:lvl w:ilvl="7" w:tplc="04090019" w:tentative="1">
      <w:start w:val="1"/>
      <w:numFmt w:val="lowerLetter"/>
      <w:lvlText w:val="%8."/>
      <w:lvlJc w:val="left"/>
      <w:pPr>
        <w:ind w:left="8148" w:hanging="360"/>
      </w:pPr>
    </w:lvl>
    <w:lvl w:ilvl="8" w:tplc="0409001B" w:tentative="1">
      <w:start w:val="1"/>
      <w:numFmt w:val="lowerRoman"/>
      <w:lvlText w:val="%9."/>
      <w:lvlJc w:val="right"/>
      <w:pPr>
        <w:ind w:left="8868" w:hanging="180"/>
      </w:pPr>
    </w:lvl>
  </w:abstractNum>
  <w:abstractNum w:abstractNumId="29" w15:restartNumberingAfterBreak="0">
    <w:nsid w:val="465272F8"/>
    <w:multiLevelType w:val="hybridMultilevel"/>
    <w:tmpl w:val="A3AE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A61F16"/>
    <w:multiLevelType w:val="hybridMultilevel"/>
    <w:tmpl w:val="0AD4EC54"/>
    <w:lvl w:ilvl="0" w:tplc="D6A402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4946FB"/>
    <w:multiLevelType w:val="hybridMultilevel"/>
    <w:tmpl w:val="8BF6D95E"/>
    <w:lvl w:ilvl="0" w:tplc="A4E2F8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34297F"/>
    <w:multiLevelType w:val="hybridMultilevel"/>
    <w:tmpl w:val="64BA8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1446847"/>
    <w:multiLevelType w:val="hybridMultilevel"/>
    <w:tmpl w:val="93F81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0073F5"/>
    <w:multiLevelType w:val="hybridMultilevel"/>
    <w:tmpl w:val="A18CFD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3EC3E07"/>
    <w:multiLevelType w:val="hybridMultilevel"/>
    <w:tmpl w:val="8F58B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D33E13"/>
    <w:multiLevelType w:val="hybridMultilevel"/>
    <w:tmpl w:val="A18CFD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6E553CD"/>
    <w:multiLevelType w:val="hybridMultilevel"/>
    <w:tmpl w:val="3098A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E67148"/>
    <w:multiLevelType w:val="hybridMultilevel"/>
    <w:tmpl w:val="CA223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BE49F8"/>
    <w:multiLevelType w:val="hybridMultilevel"/>
    <w:tmpl w:val="CD281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8DA6827"/>
    <w:multiLevelType w:val="hybridMultilevel"/>
    <w:tmpl w:val="C1A4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757D5B"/>
    <w:multiLevelType w:val="hybridMultilevel"/>
    <w:tmpl w:val="6EC03E8A"/>
    <w:lvl w:ilvl="0" w:tplc="6952E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AF81BDC"/>
    <w:multiLevelType w:val="hybridMultilevel"/>
    <w:tmpl w:val="98102AE0"/>
    <w:lvl w:ilvl="0" w:tplc="078A7D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05F65FD"/>
    <w:multiLevelType w:val="hybridMultilevel"/>
    <w:tmpl w:val="442EF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116B3F"/>
    <w:multiLevelType w:val="hybridMultilevel"/>
    <w:tmpl w:val="DFC632D2"/>
    <w:lvl w:ilvl="0" w:tplc="425C4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3C3126"/>
    <w:multiLevelType w:val="hybridMultilevel"/>
    <w:tmpl w:val="524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730D92"/>
    <w:multiLevelType w:val="hybridMultilevel"/>
    <w:tmpl w:val="AE2C6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4C0D7A"/>
    <w:multiLevelType w:val="hybridMultilevel"/>
    <w:tmpl w:val="6D9E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94A39"/>
    <w:multiLevelType w:val="hybridMultilevel"/>
    <w:tmpl w:val="5F721596"/>
    <w:lvl w:ilvl="0" w:tplc="605C23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BB0C89"/>
    <w:multiLevelType w:val="hybridMultilevel"/>
    <w:tmpl w:val="CFEC2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314D39"/>
    <w:multiLevelType w:val="hybridMultilevel"/>
    <w:tmpl w:val="E572E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738721">
    <w:abstractNumId w:val="29"/>
  </w:num>
  <w:num w:numId="2" w16cid:durableId="166068281">
    <w:abstractNumId w:val="27"/>
  </w:num>
  <w:num w:numId="3" w16cid:durableId="448816350">
    <w:abstractNumId w:val="14"/>
  </w:num>
  <w:num w:numId="4" w16cid:durableId="1798834890">
    <w:abstractNumId w:val="8"/>
  </w:num>
  <w:num w:numId="5" w16cid:durableId="750811941">
    <w:abstractNumId w:val="11"/>
  </w:num>
  <w:num w:numId="6" w16cid:durableId="709769082">
    <w:abstractNumId w:val="3"/>
  </w:num>
  <w:num w:numId="7" w16cid:durableId="253444286">
    <w:abstractNumId w:val="5"/>
  </w:num>
  <w:num w:numId="8" w16cid:durableId="812596685">
    <w:abstractNumId w:val="7"/>
  </w:num>
  <w:num w:numId="9" w16cid:durableId="93403310">
    <w:abstractNumId w:val="37"/>
  </w:num>
  <w:num w:numId="10" w16cid:durableId="626815335">
    <w:abstractNumId w:val="23"/>
  </w:num>
  <w:num w:numId="11" w16cid:durableId="484132583">
    <w:abstractNumId w:val="35"/>
  </w:num>
  <w:num w:numId="12" w16cid:durableId="13768453">
    <w:abstractNumId w:val="39"/>
  </w:num>
  <w:num w:numId="13" w16cid:durableId="917786837">
    <w:abstractNumId w:val="31"/>
  </w:num>
  <w:num w:numId="14" w16cid:durableId="1665468882">
    <w:abstractNumId w:val="16"/>
  </w:num>
  <w:num w:numId="15" w16cid:durableId="1202671819">
    <w:abstractNumId w:val="34"/>
  </w:num>
  <w:num w:numId="16" w16cid:durableId="1239711024">
    <w:abstractNumId w:val="30"/>
  </w:num>
  <w:num w:numId="17" w16cid:durableId="232785209">
    <w:abstractNumId w:val="36"/>
  </w:num>
  <w:num w:numId="18" w16cid:durableId="1786997639">
    <w:abstractNumId w:val="28"/>
  </w:num>
  <w:num w:numId="19" w16cid:durableId="1702780325">
    <w:abstractNumId w:val="32"/>
  </w:num>
  <w:num w:numId="20" w16cid:durableId="1309817879">
    <w:abstractNumId w:val="10"/>
  </w:num>
  <w:num w:numId="21" w16cid:durableId="872110907">
    <w:abstractNumId w:val="41"/>
  </w:num>
  <w:num w:numId="22" w16cid:durableId="1013605497">
    <w:abstractNumId w:val="12"/>
  </w:num>
  <w:num w:numId="23" w16cid:durableId="1963998244">
    <w:abstractNumId w:val="4"/>
  </w:num>
  <w:num w:numId="24" w16cid:durableId="1746879213">
    <w:abstractNumId w:val="48"/>
  </w:num>
  <w:num w:numId="25" w16cid:durableId="215044917">
    <w:abstractNumId w:val="38"/>
  </w:num>
  <w:num w:numId="26" w16cid:durableId="1276131185">
    <w:abstractNumId w:val="18"/>
  </w:num>
  <w:num w:numId="27" w16cid:durableId="1178035782">
    <w:abstractNumId w:val="49"/>
  </w:num>
  <w:num w:numId="28" w16cid:durableId="1805461493">
    <w:abstractNumId w:val="17"/>
  </w:num>
  <w:num w:numId="29" w16cid:durableId="1550219289">
    <w:abstractNumId w:val="44"/>
  </w:num>
  <w:num w:numId="30" w16cid:durableId="65345233">
    <w:abstractNumId w:val="50"/>
  </w:num>
  <w:num w:numId="31" w16cid:durableId="627669184">
    <w:abstractNumId w:val="43"/>
  </w:num>
  <w:num w:numId="32" w16cid:durableId="1410149300">
    <w:abstractNumId w:val="33"/>
  </w:num>
  <w:num w:numId="33" w16cid:durableId="1013067729">
    <w:abstractNumId w:val="26"/>
  </w:num>
  <w:num w:numId="34" w16cid:durableId="1823110811">
    <w:abstractNumId w:val="45"/>
  </w:num>
  <w:num w:numId="35" w16cid:durableId="1879659398">
    <w:abstractNumId w:val="47"/>
  </w:num>
  <w:num w:numId="36" w16cid:durableId="434787065">
    <w:abstractNumId w:val="22"/>
  </w:num>
  <w:num w:numId="37" w16cid:durableId="97409968">
    <w:abstractNumId w:val="20"/>
  </w:num>
  <w:num w:numId="38" w16cid:durableId="1830248960">
    <w:abstractNumId w:val="40"/>
  </w:num>
  <w:num w:numId="39" w16cid:durableId="341131118">
    <w:abstractNumId w:val="9"/>
  </w:num>
  <w:num w:numId="40" w16cid:durableId="685986883">
    <w:abstractNumId w:val="2"/>
  </w:num>
  <w:num w:numId="41" w16cid:durableId="1812357123">
    <w:abstractNumId w:val="1"/>
  </w:num>
  <w:num w:numId="42" w16cid:durableId="659508960">
    <w:abstractNumId w:val="0"/>
  </w:num>
  <w:num w:numId="43" w16cid:durableId="2063478863">
    <w:abstractNumId w:val="15"/>
  </w:num>
  <w:num w:numId="44" w16cid:durableId="545216115">
    <w:abstractNumId w:val="21"/>
  </w:num>
  <w:num w:numId="45" w16cid:durableId="1959099217">
    <w:abstractNumId w:val="19"/>
  </w:num>
  <w:num w:numId="46" w16cid:durableId="145241373">
    <w:abstractNumId w:val="24"/>
  </w:num>
  <w:num w:numId="47" w16cid:durableId="1149519412">
    <w:abstractNumId w:val="6"/>
  </w:num>
  <w:num w:numId="48" w16cid:durableId="1108046876">
    <w:abstractNumId w:val="13"/>
  </w:num>
  <w:num w:numId="49" w16cid:durableId="2069646063">
    <w:abstractNumId w:val="46"/>
  </w:num>
  <w:num w:numId="50" w16cid:durableId="2098944869">
    <w:abstractNumId w:val="42"/>
  </w:num>
  <w:num w:numId="51" w16cid:durableId="15324981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0E"/>
    <w:rsid w:val="00006A73"/>
    <w:rsid w:val="00006E8A"/>
    <w:rsid w:val="000144FD"/>
    <w:rsid w:val="00016FB7"/>
    <w:rsid w:val="00017A95"/>
    <w:rsid w:val="00026505"/>
    <w:rsid w:val="0003051A"/>
    <w:rsid w:val="00034183"/>
    <w:rsid w:val="0003588D"/>
    <w:rsid w:val="000359E1"/>
    <w:rsid w:val="00040B96"/>
    <w:rsid w:val="00044E68"/>
    <w:rsid w:val="00046E2C"/>
    <w:rsid w:val="000521B8"/>
    <w:rsid w:val="000545C1"/>
    <w:rsid w:val="00056D5C"/>
    <w:rsid w:val="00060D8B"/>
    <w:rsid w:val="0006606C"/>
    <w:rsid w:val="000736C2"/>
    <w:rsid w:val="00074676"/>
    <w:rsid w:val="00074E75"/>
    <w:rsid w:val="000750E6"/>
    <w:rsid w:val="00075288"/>
    <w:rsid w:val="00076054"/>
    <w:rsid w:val="00082660"/>
    <w:rsid w:val="000850B0"/>
    <w:rsid w:val="000864FB"/>
    <w:rsid w:val="00090235"/>
    <w:rsid w:val="00091235"/>
    <w:rsid w:val="00093A42"/>
    <w:rsid w:val="00094CC0"/>
    <w:rsid w:val="0009566A"/>
    <w:rsid w:val="000A0181"/>
    <w:rsid w:val="000A1008"/>
    <w:rsid w:val="000B5F4A"/>
    <w:rsid w:val="000C4767"/>
    <w:rsid w:val="000C488B"/>
    <w:rsid w:val="000D222C"/>
    <w:rsid w:val="000D4500"/>
    <w:rsid w:val="000D50AC"/>
    <w:rsid w:val="000D6E39"/>
    <w:rsid w:val="000E53A0"/>
    <w:rsid w:val="000E6529"/>
    <w:rsid w:val="000E6EA7"/>
    <w:rsid w:val="000E7EA4"/>
    <w:rsid w:val="000F3501"/>
    <w:rsid w:val="000F59B8"/>
    <w:rsid w:val="001003DE"/>
    <w:rsid w:val="001005B9"/>
    <w:rsid w:val="00101FCF"/>
    <w:rsid w:val="0010376F"/>
    <w:rsid w:val="0010380E"/>
    <w:rsid w:val="00105691"/>
    <w:rsid w:val="00105A40"/>
    <w:rsid w:val="0011132C"/>
    <w:rsid w:val="00115480"/>
    <w:rsid w:val="0012248F"/>
    <w:rsid w:val="001227BE"/>
    <w:rsid w:val="00124493"/>
    <w:rsid w:val="00125F8E"/>
    <w:rsid w:val="001270F0"/>
    <w:rsid w:val="00130B97"/>
    <w:rsid w:val="00131880"/>
    <w:rsid w:val="00132A5A"/>
    <w:rsid w:val="00135818"/>
    <w:rsid w:val="00144BAE"/>
    <w:rsid w:val="00146150"/>
    <w:rsid w:val="00146491"/>
    <w:rsid w:val="001466AB"/>
    <w:rsid w:val="00150D7C"/>
    <w:rsid w:val="001540C2"/>
    <w:rsid w:val="00154BDA"/>
    <w:rsid w:val="00155202"/>
    <w:rsid w:val="00164302"/>
    <w:rsid w:val="001649D3"/>
    <w:rsid w:val="00164A93"/>
    <w:rsid w:val="00164B28"/>
    <w:rsid w:val="00172CAE"/>
    <w:rsid w:val="0017360A"/>
    <w:rsid w:val="00173937"/>
    <w:rsid w:val="00174065"/>
    <w:rsid w:val="00175AD1"/>
    <w:rsid w:val="00177C7D"/>
    <w:rsid w:val="00186BE2"/>
    <w:rsid w:val="00190876"/>
    <w:rsid w:val="00191F8A"/>
    <w:rsid w:val="001926CB"/>
    <w:rsid w:val="001961E8"/>
    <w:rsid w:val="001A2D57"/>
    <w:rsid w:val="001A5CE4"/>
    <w:rsid w:val="001B0DEC"/>
    <w:rsid w:val="001B243F"/>
    <w:rsid w:val="001B382E"/>
    <w:rsid w:val="001B38BF"/>
    <w:rsid w:val="001B65DB"/>
    <w:rsid w:val="001B6943"/>
    <w:rsid w:val="001B767B"/>
    <w:rsid w:val="001C0A38"/>
    <w:rsid w:val="001C0EAC"/>
    <w:rsid w:val="001C1AA0"/>
    <w:rsid w:val="001C2A70"/>
    <w:rsid w:val="001C6D2E"/>
    <w:rsid w:val="001C73A8"/>
    <w:rsid w:val="001C7916"/>
    <w:rsid w:val="001D0DDD"/>
    <w:rsid w:val="001D323E"/>
    <w:rsid w:val="001D34CA"/>
    <w:rsid w:val="001D3FB4"/>
    <w:rsid w:val="001D5A4C"/>
    <w:rsid w:val="001D72A3"/>
    <w:rsid w:val="001E092A"/>
    <w:rsid w:val="001E3419"/>
    <w:rsid w:val="001E5843"/>
    <w:rsid w:val="001E5EDB"/>
    <w:rsid w:val="001F63C5"/>
    <w:rsid w:val="00204B5D"/>
    <w:rsid w:val="00204C11"/>
    <w:rsid w:val="00204D7B"/>
    <w:rsid w:val="00205F45"/>
    <w:rsid w:val="00206452"/>
    <w:rsid w:val="00207ED5"/>
    <w:rsid w:val="0021706C"/>
    <w:rsid w:val="002202E6"/>
    <w:rsid w:val="00220923"/>
    <w:rsid w:val="00224F6D"/>
    <w:rsid w:val="00225D6F"/>
    <w:rsid w:val="00225EEC"/>
    <w:rsid w:val="002278A6"/>
    <w:rsid w:val="00235307"/>
    <w:rsid w:val="00236654"/>
    <w:rsid w:val="00236FDA"/>
    <w:rsid w:val="00241C3A"/>
    <w:rsid w:val="002462C1"/>
    <w:rsid w:val="00250474"/>
    <w:rsid w:val="0025119E"/>
    <w:rsid w:val="00252B1D"/>
    <w:rsid w:val="00253A6A"/>
    <w:rsid w:val="00254678"/>
    <w:rsid w:val="00254FFE"/>
    <w:rsid w:val="00260721"/>
    <w:rsid w:val="00260DC1"/>
    <w:rsid w:val="002770AA"/>
    <w:rsid w:val="00281F46"/>
    <w:rsid w:val="00283BF0"/>
    <w:rsid w:val="002904C6"/>
    <w:rsid w:val="00294C76"/>
    <w:rsid w:val="00295EE3"/>
    <w:rsid w:val="00296753"/>
    <w:rsid w:val="00297D32"/>
    <w:rsid w:val="002A0305"/>
    <w:rsid w:val="002A4E67"/>
    <w:rsid w:val="002A542C"/>
    <w:rsid w:val="002A584D"/>
    <w:rsid w:val="002A69C4"/>
    <w:rsid w:val="002B3D41"/>
    <w:rsid w:val="002B5826"/>
    <w:rsid w:val="002C0F73"/>
    <w:rsid w:val="002C3DC5"/>
    <w:rsid w:val="002C562F"/>
    <w:rsid w:val="002C79D2"/>
    <w:rsid w:val="002C7EB5"/>
    <w:rsid w:val="002D4507"/>
    <w:rsid w:val="002D7E28"/>
    <w:rsid w:val="002E34B3"/>
    <w:rsid w:val="002E5014"/>
    <w:rsid w:val="002E768B"/>
    <w:rsid w:val="002E7A7C"/>
    <w:rsid w:val="002F0173"/>
    <w:rsid w:val="002F0EBE"/>
    <w:rsid w:val="002F543E"/>
    <w:rsid w:val="003004AC"/>
    <w:rsid w:val="003016A3"/>
    <w:rsid w:val="00302C96"/>
    <w:rsid w:val="00310258"/>
    <w:rsid w:val="003128E6"/>
    <w:rsid w:val="00313A77"/>
    <w:rsid w:val="003211BC"/>
    <w:rsid w:val="00321AD3"/>
    <w:rsid w:val="00321C5B"/>
    <w:rsid w:val="00332C99"/>
    <w:rsid w:val="00333E6E"/>
    <w:rsid w:val="0034022D"/>
    <w:rsid w:val="00343F3A"/>
    <w:rsid w:val="003501EE"/>
    <w:rsid w:val="0035280A"/>
    <w:rsid w:val="00355DDB"/>
    <w:rsid w:val="00357EFD"/>
    <w:rsid w:val="00363ED3"/>
    <w:rsid w:val="00366348"/>
    <w:rsid w:val="00370EFB"/>
    <w:rsid w:val="00372A00"/>
    <w:rsid w:val="00374CC0"/>
    <w:rsid w:val="0037511D"/>
    <w:rsid w:val="0038226E"/>
    <w:rsid w:val="00387ECC"/>
    <w:rsid w:val="003960DD"/>
    <w:rsid w:val="00397F85"/>
    <w:rsid w:val="003A438D"/>
    <w:rsid w:val="003A7D9D"/>
    <w:rsid w:val="003B00B5"/>
    <w:rsid w:val="003B618D"/>
    <w:rsid w:val="003B78EE"/>
    <w:rsid w:val="003C182D"/>
    <w:rsid w:val="003C5DCF"/>
    <w:rsid w:val="003D4EFE"/>
    <w:rsid w:val="003E5B72"/>
    <w:rsid w:val="003E6D1D"/>
    <w:rsid w:val="003F020F"/>
    <w:rsid w:val="003F0DD3"/>
    <w:rsid w:val="003F0E7C"/>
    <w:rsid w:val="003F1A03"/>
    <w:rsid w:val="003F1C14"/>
    <w:rsid w:val="003F6343"/>
    <w:rsid w:val="00400036"/>
    <w:rsid w:val="004068D7"/>
    <w:rsid w:val="004141E7"/>
    <w:rsid w:val="0042336D"/>
    <w:rsid w:val="004236ED"/>
    <w:rsid w:val="00425B5F"/>
    <w:rsid w:val="004317E8"/>
    <w:rsid w:val="004320AD"/>
    <w:rsid w:val="004341D2"/>
    <w:rsid w:val="00434F51"/>
    <w:rsid w:val="00435231"/>
    <w:rsid w:val="0043682E"/>
    <w:rsid w:val="0044040A"/>
    <w:rsid w:val="004436B8"/>
    <w:rsid w:val="00450964"/>
    <w:rsid w:val="00452F9D"/>
    <w:rsid w:val="00453C86"/>
    <w:rsid w:val="00453ED1"/>
    <w:rsid w:val="0045619A"/>
    <w:rsid w:val="004562DB"/>
    <w:rsid w:val="00464F26"/>
    <w:rsid w:val="00467865"/>
    <w:rsid w:val="004729BF"/>
    <w:rsid w:val="00474DD8"/>
    <w:rsid w:val="004768E9"/>
    <w:rsid w:val="00476A83"/>
    <w:rsid w:val="00483501"/>
    <w:rsid w:val="00486022"/>
    <w:rsid w:val="004932DE"/>
    <w:rsid w:val="00495ADD"/>
    <w:rsid w:val="00496816"/>
    <w:rsid w:val="004A51A7"/>
    <w:rsid w:val="004A567E"/>
    <w:rsid w:val="004A5D5E"/>
    <w:rsid w:val="004B0849"/>
    <w:rsid w:val="004C6478"/>
    <w:rsid w:val="004D2E1D"/>
    <w:rsid w:val="004D7917"/>
    <w:rsid w:val="004E16E0"/>
    <w:rsid w:val="004E4495"/>
    <w:rsid w:val="004E7458"/>
    <w:rsid w:val="004F0118"/>
    <w:rsid w:val="004F196C"/>
    <w:rsid w:val="004F4BE4"/>
    <w:rsid w:val="004F56E4"/>
    <w:rsid w:val="004F6EA1"/>
    <w:rsid w:val="005104B4"/>
    <w:rsid w:val="00512536"/>
    <w:rsid w:val="00513210"/>
    <w:rsid w:val="00515A0B"/>
    <w:rsid w:val="00520609"/>
    <w:rsid w:val="005251F7"/>
    <w:rsid w:val="0052526F"/>
    <w:rsid w:val="0052663B"/>
    <w:rsid w:val="00530E66"/>
    <w:rsid w:val="0053372B"/>
    <w:rsid w:val="005344FC"/>
    <w:rsid w:val="00534889"/>
    <w:rsid w:val="00537588"/>
    <w:rsid w:val="00540A1C"/>
    <w:rsid w:val="005419F7"/>
    <w:rsid w:val="005423FC"/>
    <w:rsid w:val="005469D5"/>
    <w:rsid w:val="005525AF"/>
    <w:rsid w:val="005625C5"/>
    <w:rsid w:val="00563757"/>
    <w:rsid w:val="005639E2"/>
    <w:rsid w:val="00570502"/>
    <w:rsid w:val="00570532"/>
    <w:rsid w:val="00583384"/>
    <w:rsid w:val="005914CE"/>
    <w:rsid w:val="00591A1D"/>
    <w:rsid w:val="00593545"/>
    <w:rsid w:val="00593AD7"/>
    <w:rsid w:val="00594177"/>
    <w:rsid w:val="00596AA0"/>
    <w:rsid w:val="00597188"/>
    <w:rsid w:val="005A23DA"/>
    <w:rsid w:val="005A3BC3"/>
    <w:rsid w:val="005A4EF1"/>
    <w:rsid w:val="005A6B82"/>
    <w:rsid w:val="005B3F77"/>
    <w:rsid w:val="005B430E"/>
    <w:rsid w:val="005B4D2F"/>
    <w:rsid w:val="005B7D53"/>
    <w:rsid w:val="005C175C"/>
    <w:rsid w:val="005C4561"/>
    <w:rsid w:val="005C7F25"/>
    <w:rsid w:val="005D08FD"/>
    <w:rsid w:val="005D2036"/>
    <w:rsid w:val="005D36F3"/>
    <w:rsid w:val="005D4DB8"/>
    <w:rsid w:val="005D59A5"/>
    <w:rsid w:val="005D6258"/>
    <w:rsid w:val="005D6542"/>
    <w:rsid w:val="005D72E0"/>
    <w:rsid w:val="005D7E1B"/>
    <w:rsid w:val="005E2A83"/>
    <w:rsid w:val="005E775C"/>
    <w:rsid w:val="005F1BA7"/>
    <w:rsid w:val="005F3C9C"/>
    <w:rsid w:val="005F43BB"/>
    <w:rsid w:val="005F5168"/>
    <w:rsid w:val="005F6F52"/>
    <w:rsid w:val="00600FC1"/>
    <w:rsid w:val="00601EC0"/>
    <w:rsid w:val="00603C08"/>
    <w:rsid w:val="0060466F"/>
    <w:rsid w:val="00605651"/>
    <w:rsid w:val="00606F66"/>
    <w:rsid w:val="0061012B"/>
    <w:rsid w:val="0061317C"/>
    <w:rsid w:val="0061326C"/>
    <w:rsid w:val="006146B8"/>
    <w:rsid w:val="00614D7B"/>
    <w:rsid w:val="006173B7"/>
    <w:rsid w:val="0061794C"/>
    <w:rsid w:val="00617CE8"/>
    <w:rsid w:val="00621926"/>
    <w:rsid w:val="00621DEC"/>
    <w:rsid w:val="006234DA"/>
    <w:rsid w:val="00624128"/>
    <w:rsid w:val="006309E2"/>
    <w:rsid w:val="00630C79"/>
    <w:rsid w:val="00632FC6"/>
    <w:rsid w:val="00637C0E"/>
    <w:rsid w:val="006400CB"/>
    <w:rsid w:val="00641721"/>
    <w:rsid w:val="00641798"/>
    <w:rsid w:val="006471A5"/>
    <w:rsid w:val="00653371"/>
    <w:rsid w:val="00653D10"/>
    <w:rsid w:val="00653E35"/>
    <w:rsid w:val="006557C3"/>
    <w:rsid w:val="006558AB"/>
    <w:rsid w:val="00655A07"/>
    <w:rsid w:val="00664A2A"/>
    <w:rsid w:val="00666630"/>
    <w:rsid w:val="0067234F"/>
    <w:rsid w:val="0068641A"/>
    <w:rsid w:val="00686709"/>
    <w:rsid w:val="00691811"/>
    <w:rsid w:val="00696E50"/>
    <w:rsid w:val="00697189"/>
    <w:rsid w:val="006A184A"/>
    <w:rsid w:val="006A7B46"/>
    <w:rsid w:val="006B6A41"/>
    <w:rsid w:val="006B750B"/>
    <w:rsid w:val="006C25ED"/>
    <w:rsid w:val="006C2CE9"/>
    <w:rsid w:val="006C331C"/>
    <w:rsid w:val="006C370E"/>
    <w:rsid w:val="006C4377"/>
    <w:rsid w:val="006C514E"/>
    <w:rsid w:val="006C5F29"/>
    <w:rsid w:val="006C7AFD"/>
    <w:rsid w:val="006D2DCF"/>
    <w:rsid w:val="006D2E20"/>
    <w:rsid w:val="006D6AD6"/>
    <w:rsid w:val="006F3D78"/>
    <w:rsid w:val="006F3ED0"/>
    <w:rsid w:val="006F54F1"/>
    <w:rsid w:val="00700432"/>
    <w:rsid w:val="00710DCD"/>
    <w:rsid w:val="00711C74"/>
    <w:rsid w:val="00713C1C"/>
    <w:rsid w:val="0072218B"/>
    <w:rsid w:val="00722B24"/>
    <w:rsid w:val="00724FB5"/>
    <w:rsid w:val="00726B9C"/>
    <w:rsid w:val="00733DD9"/>
    <w:rsid w:val="00734912"/>
    <w:rsid w:val="00735597"/>
    <w:rsid w:val="00740089"/>
    <w:rsid w:val="00743AA4"/>
    <w:rsid w:val="00743CC3"/>
    <w:rsid w:val="00744B51"/>
    <w:rsid w:val="00745F9C"/>
    <w:rsid w:val="0075061E"/>
    <w:rsid w:val="007519C7"/>
    <w:rsid w:val="00756556"/>
    <w:rsid w:val="00757A7F"/>
    <w:rsid w:val="007633FE"/>
    <w:rsid w:val="0076444A"/>
    <w:rsid w:val="0076547C"/>
    <w:rsid w:val="00767267"/>
    <w:rsid w:val="0077018A"/>
    <w:rsid w:val="00772EDB"/>
    <w:rsid w:val="0077697F"/>
    <w:rsid w:val="00776D0A"/>
    <w:rsid w:val="00777997"/>
    <w:rsid w:val="00777C80"/>
    <w:rsid w:val="00780D68"/>
    <w:rsid w:val="00785DF2"/>
    <w:rsid w:val="00790FAD"/>
    <w:rsid w:val="0079669A"/>
    <w:rsid w:val="00796BC1"/>
    <w:rsid w:val="00797092"/>
    <w:rsid w:val="007A1A8D"/>
    <w:rsid w:val="007A201D"/>
    <w:rsid w:val="007A2113"/>
    <w:rsid w:val="007A240F"/>
    <w:rsid w:val="007A478B"/>
    <w:rsid w:val="007A6AE6"/>
    <w:rsid w:val="007A7067"/>
    <w:rsid w:val="007A79BD"/>
    <w:rsid w:val="007B3933"/>
    <w:rsid w:val="007B4389"/>
    <w:rsid w:val="007B55E9"/>
    <w:rsid w:val="007C3EBC"/>
    <w:rsid w:val="007C4823"/>
    <w:rsid w:val="007D1045"/>
    <w:rsid w:val="007D1D8F"/>
    <w:rsid w:val="007D23C8"/>
    <w:rsid w:val="007D3840"/>
    <w:rsid w:val="007E2F88"/>
    <w:rsid w:val="007E327C"/>
    <w:rsid w:val="007E39E6"/>
    <w:rsid w:val="007E3EC3"/>
    <w:rsid w:val="007F4854"/>
    <w:rsid w:val="007F7D90"/>
    <w:rsid w:val="00802228"/>
    <w:rsid w:val="008040BB"/>
    <w:rsid w:val="008071BA"/>
    <w:rsid w:val="00807B0E"/>
    <w:rsid w:val="00810F6B"/>
    <w:rsid w:val="00811E73"/>
    <w:rsid w:val="0082350E"/>
    <w:rsid w:val="008252AE"/>
    <w:rsid w:val="00825E23"/>
    <w:rsid w:val="008275F6"/>
    <w:rsid w:val="00830BAC"/>
    <w:rsid w:val="008314B2"/>
    <w:rsid w:val="0083372A"/>
    <w:rsid w:val="00833F38"/>
    <w:rsid w:val="008346BB"/>
    <w:rsid w:val="008375ED"/>
    <w:rsid w:val="00841D0B"/>
    <w:rsid w:val="00845714"/>
    <w:rsid w:val="00847C3C"/>
    <w:rsid w:val="00851880"/>
    <w:rsid w:val="00851ED3"/>
    <w:rsid w:val="008538AF"/>
    <w:rsid w:val="008579AF"/>
    <w:rsid w:val="008614F1"/>
    <w:rsid w:val="0086177D"/>
    <w:rsid w:val="008626DC"/>
    <w:rsid w:val="00864764"/>
    <w:rsid w:val="008649BE"/>
    <w:rsid w:val="00866537"/>
    <w:rsid w:val="00867C71"/>
    <w:rsid w:val="008726F0"/>
    <w:rsid w:val="00873B11"/>
    <w:rsid w:val="00873F20"/>
    <w:rsid w:val="00877958"/>
    <w:rsid w:val="00880346"/>
    <w:rsid w:val="0088034C"/>
    <w:rsid w:val="0088221E"/>
    <w:rsid w:val="008823C3"/>
    <w:rsid w:val="0088558D"/>
    <w:rsid w:val="008955DF"/>
    <w:rsid w:val="008977D7"/>
    <w:rsid w:val="008A10DF"/>
    <w:rsid w:val="008A40D4"/>
    <w:rsid w:val="008B0F36"/>
    <w:rsid w:val="008B2D4B"/>
    <w:rsid w:val="008C079A"/>
    <w:rsid w:val="008C102F"/>
    <w:rsid w:val="008C1061"/>
    <w:rsid w:val="008C1CDA"/>
    <w:rsid w:val="008C2122"/>
    <w:rsid w:val="008C255E"/>
    <w:rsid w:val="008C38F2"/>
    <w:rsid w:val="008C4C0B"/>
    <w:rsid w:val="008C5DD4"/>
    <w:rsid w:val="008C641F"/>
    <w:rsid w:val="008D2ABD"/>
    <w:rsid w:val="008D3C34"/>
    <w:rsid w:val="008D47A1"/>
    <w:rsid w:val="008D59E6"/>
    <w:rsid w:val="008D78F0"/>
    <w:rsid w:val="008D7D3F"/>
    <w:rsid w:val="008F133D"/>
    <w:rsid w:val="008F24C9"/>
    <w:rsid w:val="00901B43"/>
    <w:rsid w:val="00904ECD"/>
    <w:rsid w:val="009050B9"/>
    <w:rsid w:val="00911A2A"/>
    <w:rsid w:val="009125BE"/>
    <w:rsid w:val="009151A4"/>
    <w:rsid w:val="009166CD"/>
    <w:rsid w:val="00916F17"/>
    <w:rsid w:val="00917477"/>
    <w:rsid w:val="0092541D"/>
    <w:rsid w:val="00932321"/>
    <w:rsid w:val="0093268C"/>
    <w:rsid w:val="009346E0"/>
    <w:rsid w:val="00935897"/>
    <w:rsid w:val="009404D4"/>
    <w:rsid w:val="00947018"/>
    <w:rsid w:val="00951FB8"/>
    <w:rsid w:val="00952E01"/>
    <w:rsid w:val="00957649"/>
    <w:rsid w:val="00957EC6"/>
    <w:rsid w:val="0096286B"/>
    <w:rsid w:val="0096408A"/>
    <w:rsid w:val="00976326"/>
    <w:rsid w:val="00976E9F"/>
    <w:rsid w:val="009840B6"/>
    <w:rsid w:val="00985D4C"/>
    <w:rsid w:val="0098654D"/>
    <w:rsid w:val="009869DE"/>
    <w:rsid w:val="00986BBE"/>
    <w:rsid w:val="009918DF"/>
    <w:rsid w:val="00995A48"/>
    <w:rsid w:val="00996993"/>
    <w:rsid w:val="009A04A4"/>
    <w:rsid w:val="009A094B"/>
    <w:rsid w:val="009B1614"/>
    <w:rsid w:val="009B1B5D"/>
    <w:rsid w:val="009B3121"/>
    <w:rsid w:val="009B3E91"/>
    <w:rsid w:val="009B6140"/>
    <w:rsid w:val="009B7F66"/>
    <w:rsid w:val="009C01FD"/>
    <w:rsid w:val="009C34ED"/>
    <w:rsid w:val="009C4307"/>
    <w:rsid w:val="009D0328"/>
    <w:rsid w:val="009D7503"/>
    <w:rsid w:val="009E027A"/>
    <w:rsid w:val="009E2DBF"/>
    <w:rsid w:val="009E358B"/>
    <w:rsid w:val="009E370B"/>
    <w:rsid w:val="009E46C8"/>
    <w:rsid w:val="009F0D9E"/>
    <w:rsid w:val="009F22F9"/>
    <w:rsid w:val="009F26EA"/>
    <w:rsid w:val="009F3452"/>
    <w:rsid w:val="009F57F2"/>
    <w:rsid w:val="009F6356"/>
    <w:rsid w:val="009F745E"/>
    <w:rsid w:val="00A000B0"/>
    <w:rsid w:val="00A02101"/>
    <w:rsid w:val="00A1754B"/>
    <w:rsid w:val="00A21892"/>
    <w:rsid w:val="00A2786E"/>
    <w:rsid w:val="00A27945"/>
    <w:rsid w:val="00A322A4"/>
    <w:rsid w:val="00A32419"/>
    <w:rsid w:val="00A348C6"/>
    <w:rsid w:val="00A3494D"/>
    <w:rsid w:val="00A34FA0"/>
    <w:rsid w:val="00A35AFE"/>
    <w:rsid w:val="00A37AA2"/>
    <w:rsid w:val="00A402AA"/>
    <w:rsid w:val="00A4099C"/>
    <w:rsid w:val="00A47254"/>
    <w:rsid w:val="00A53BAE"/>
    <w:rsid w:val="00A53CDC"/>
    <w:rsid w:val="00A566B3"/>
    <w:rsid w:val="00A606CC"/>
    <w:rsid w:val="00A61D33"/>
    <w:rsid w:val="00A7061E"/>
    <w:rsid w:val="00A7089E"/>
    <w:rsid w:val="00A70F16"/>
    <w:rsid w:val="00A7125C"/>
    <w:rsid w:val="00A72935"/>
    <w:rsid w:val="00A75B82"/>
    <w:rsid w:val="00A82441"/>
    <w:rsid w:val="00A9289A"/>
    <w:rsid w:val="00AA0FBD"/>
    <w:rsid w:val="00AA2E58"/>
    <w:rsid w:val="00AB2AB6"/>
    <w:rsid w:val="00AB3F5D"/>
    <w:rsid w:val="00AB50BA"/>
    <w:rsid w:val="00AB52E7"/>
    <w:rsid w:val="00AB5A13"/>
    <w:rsid w:val="00AB7023"/>
    <w:rsid w:val="00AB7E3D"/>
    <w:rsid w:val="00AC0015"/>
    <w:rsid w:val="00AC20CD"/>
    <w:rsid w:val="00AC278B"/>
    <w:rsid w:val="00AC4AA3"/>
    <w:rsid w:val="00AC6026"/>
    <w:rsid w:val="00AC6D1C"/>
    <w:rsid w:val="00AD0692"/>
    <w:rsid w:val="00AD27B3"/>
    <w:rsid w:val="00AD637B"/>
    <w:rsid w:val="00AE38A1"/>
    <w:rsid w:val="00AE5ADE"/>
    <w:rsid w:val="00AF05FC"/>
    <w:rsid w:val="00AF2203"/>
    <w:rsid w:val="00AF4A4A"/>
    <w:rsid w:val="00B01E3D"/>
    <w:rsid w:val="00B04496"/>
    <w:rsid w:val="00B14B9C"/>
    <w:rsid w:val="00B14D3D"/>
    <w:rsid w:val="00B15DD4"/>
    <w:rsid w:val="00B20956"/>
    <w:rsid w:val="00B2348F"/>
    <w:rsid w:val="00B2561A"/>
    <w:rsid w:val="00B25DC1"/>
    <w:rsid w:val="00B3348C"/>
    <w:rsid w:val="00B3378C"/>
    <w:rsid w:val="00B35486"/>
    <w:rsid w:val="00B359DB"/>
    <w:rsid w:val="00B369A5"/>
    <w:rsid w:val="00B37BC5"/>
    <w:rsid w:val="00B4138C"/>
    <w:rsid w:val="00B439C3"/>
    <w:rsid w:val="00B46AD8"/>
    <w:rsid w:val="00B6293C"/>
    <w:rsid w:val="00B67D6A"/>
    <w:rsid w:val="00B70AF3"/>
    <w:rsid w:val="00B75450"/>
    <w:rsid w:val="00B75CC3"/>
    <w:rsid w:val="00B7794C"/>
    <w:rsid w:val="00B80424"/>
    <w:rsid w:val="00B82BBB"/>
    <w:rsid w:val="00B91282"/>
    <w:rsid w:val="00B95E43"/>
    <w:rsid w:val="00BA1126"/>
    <w:rsid w:val="00BA553E"/>
    <w:rsid w:val="00BB3EA0"/>
    <w:rsid w:val="00BB6012"/>
    <w:rsid w:val="00BB76DF"/>
    <w:rsid w:val="00BC16E2"/>
    <w:rsid w:val="00BC394E"/>
    <w:rsid w:val="00BC3BA7"/>
    <w:rsid w:val="00BD19CE"/>
    <w:rsid w:val="00BD6BFA"/>
    <w:rsid w:val="00BE7513"/>
    <w:rsid w:val="00BE77CE"/>
    <w:rsid w:val="00BF003E"/>
    <w:rsid w:val="00BF2278"/>
    <w:rsid w:val="00BF2E63"/>
    <w:rsid w:val="00BF3281"/>
    <w:rsid w:val="00BF4899"/>
    <w:rsid w:val="00BF4BFE"/>
    <w:rsid w:val="00BF5013"/>
    <w:rsid w:val="00BF64A4"/>
    <w:rsid w:val="00C00C78"/>
    <w:rsid w:val="00C021A8"/>
    <w:rsid w:val="00C047F1"/>
    <w:rsid w:val="00C04D04"/>
    <w:rsid w:val="00C06AF3"/>
    <w:rsid w:val="00C10904"/>
    <w:rsid w:val="00C10DEB"/>
    <w:rsid w:val="00C12D9E"/>
    <w:rsid w:val="00C140C0"/>
    <w:rsid w:val="00C16BAB"/>
    <w:rsid w:val="00C20038"/>
    <w:rsid w:val="00C206E7"/>
    <w:rsid w:val="00C22122"/>
    <w:rsid w:val="00C24EB5"/>
    <w:rsid w:val="00C31296"/>
    <w:rsid w:val="00C32303"/>
    <w:rsid w:val="00C3230A"/>
    <w:rsid w:val="00C36511"/>
    <w:rsid w:val="00C40018"/>
    <w:rsid w:val="00C413BD"/>
    <w:rsid w:val="00C414C4"/>
    <w:rsid w:val="00C43536"/>
    <w:rsid w:val="00C454E1"/>
    <w:rsid w:val="00C46BC6"/>
    <w:rsid w:val="00C47503"/>
    <w:rsid w:val="00C50909"/>
    <w:rsid w:val="00C50A87"/>
    <w:rsid w:val="00C51366"/>
    <w:rsid w:val="00C56CB7"/>
    <w:rsid w:val="00C56CD4"/>
    <w:rsid w:val="00C56E15"/>
    <w:rsid w:val="00C60A64"/>
    <w:rsid w:val="00C6575B"/>
    <w:rsid w:val="00C66B10"/>
    <w:rsid w:val="00C7001B"/>
    <w:rsid w:val="00C740B7"/>
    <w:rsid w:val="00C80517"/>
    <w:rsid w:val="00C82907"/>
    <w:rsid w:val="00C878E4"/>
    <w:rsid w:val="00C91393"/>
    <w:rsid w:val="00CA075C"/>
    <w:rsid w:val="00CA65DE"/>
    <w:rsid w:val="00CB6FD4"/>
    <w:rsid w:val="00CC5A7F"/>
    <w:rsid w:val="00CC7A9B"/>
    <w:rsid w:val="00CD01B3"/>
    <w:rsid w:val="00CD049D"/>
    <w:rsid w:val="00CD4915"/>
    <w:rsid w:val="00CD6A83"/>
    <w:rsid w:val="00CD7418"/>
    <w:rsid w:val="00CE38D8"/>
    <w:rsid w:val="00CE59C8"/>
    <w:rsid w:val="00CF3733"/>
    <w:rsid w:val="00CF6B89"/>
    <w:rsid w:val="00CF7332"/>
    <w:rsid w:val="00CF739F"/>
    <w:rsid w:val="00CF7C56"/>
    <w:rsid w:val="00D00E4B"/>
    <w:rsid w:val="00D01494"/>
    <w:rsid w:val="00D04120"/>
    <w:rsid w:val="00D048D2"/>
    <w:rsid w:val="00D07E35"/>
    <w:rsid w:val="00D1384E"/>
    <w:rsid w:val="00D14896"/>
    <w:rsid w:val="00D1725C"/>
    <w:rsid w:val="00D20E58"/>
    <w:rsid w:val="00D2244D"/>
    <w:rsid w:val="00D25E5A"/>
    <w:rsid w:val="00D30D4F"/>
    <w:rsid w:val="00D31DDC"/>
    <w:rsid w:val="00D3365D"/>
    <w:rsid w:val="00D363F8"/>
    <w:rsid w:val="00D3744E"/>
    <w:rsid w:val="00D413E1"/>
    <w:rsid w:val="00D4160F"/>
    <w:rsid w:val="00D442AE"/>
    <w:rsid w:val="00D44ADF"/>
    <w:rsid w:val="00D45A2D"/>
    <w:rsid w:val="00D46C04"/>
    <w:rsid w:val="00D47A74"/>
    <w:rsid w:val="00D47EDA"/>
    <w:rsid w:val="00D52A46"/>
    <w:rsid w:val="00D57C9A"/>
    <w:rsid w:val="00D628B2"/>
    <w:rsid w:val="00D62C81"/>
    <w:rsid w:val="00D6575A"/>
    <w:rsid w:val="00D706A8"/>
    <w:rsid w:val="00D72145"/>
    <w:rsid w:val="00D72776"/>
    <w:rsid w:val="00D730B2"/>
    <w:rsid w:val="00D7509B"/>
    <w:rsid w:val="00D7772A"/>
    <w:rsid w:val="00D77E75"/>
    <w:rsid w:val="00D84488"/>
    <w:rsid w:val="00D84E43"/>
    <w:rsid w:val="00D855DD"/>
    <w:rsid w:val="00D85F45"/>
    <w:rsid w:val="00D8775F"/>
    <w:rsid w:val="00D95BD9"/>
    <w:rsid w:val="00DA41BB"/>
    <w:rsid w:val="00DB2BEF"/>
    <w:rsid w:val="00DB463A"/>
    <w:rsid w:val="00DB61FF"/>
    <w:rsid w:val="00DB741F"/>
    <w:rsid w:val="00DC0A18"/>
    <w:rsid w:val="00DC1D29"/>
    <w:rsid w:val="00DC305F"/>
    <w:rsid w:val="00DC757C"/>
    <w:rsid w:val="00DD2EBF"/>
    <w:rsid w:val="00DD69A5"/>
    <w:rsid w:val="00DE09AC"/>
    <w:rsid w:val="00DE7C9A"/>
    <w:rsid w:val="00DF0DFE"/>
    <w:rsid w:val="00DF37E6"/>
    <w:rsid w:val="00E03253"/>
    <w:rsid w:val="00E05A51"/>
    <w:rsid w:val="00E15EA0"/>
    <w:rsid w:val="00E1789D"/>
    <w:rsid w:val="00E20A2C"/>
    <w:rsid w:val="00E22785"/>
    <w:rsid w:val="00E23C2B"/>
    <w:rsid w:val="00E2406B"/>
    <w:rsid w:val="00E27DD5"/>
    <w:rsid w:val="00E32429"/>
    <w:rsid w:val="00E358EA"/>
    <w:rsid w:val="00E372D3"/>
    <w:rsid w:val="00E3768F"/>
    <w:rsid w:val="00E442AA"/>
    <w:rsid w:val="00E45718"/>
    <w:rsid w:val="00E57069"/>
    <w:rsid w:val="00E64CD4"/>
    <w:rsid w:val="00E65F06"/>
    <w:rsid w:val="00E7029B"/>
    <w:rsid w:val="00E70A7D"/>
    <w:rsid w:val="00E70CD8"/>
    <w:rsid w:val="00E74B86"/>
    <w:rsid w:val="00E76AB2"/>
    <w:rsid w:val="00E80099"/>
    <w:rsid w:val="00E830CD"/>
    <w:rsid w:val="00E86997"/>
    <w:rsid w:val="00E90E81"/>
    <w:rsid w:val="00E946F1"/>
    <w:rsid w:val="00EA03BC"/>
    <w:rsid w:val="00EA1A10"/>
    <w:rsid w:val="00EB44F3"/>
    <w:rsid w:val="00EB4E6E"/>
    <w:rsid w:val="00EB5009"/>
    <w:rsid w:val="00EB62B2"/>
    <w:rsid w:val="00EB78F0"/>
    <w:rsid w:val="00EC1345"/>
    <w:rsid w:val="00EC3FB0"/>
    <w:rsid w:val="00EC6F84"/>
    <w:rsid w:val="00ED02E1"/>
    <w:rsid w:val="00ED17D7"/>
    <w:rsid w:val="00ED1E2F"/>
    <w:rsid w:val="00ED2B25"/>
    <w:rsid w:val="00ED2DFF"/>
    <w:rsid w:val="00ED7289"/>
    <w:rsid w:val="00EE1DAC"/>
    <w:rsid w:val="00EE5658"/>
    <w:rsid w:val="00EF13BC"/>
    <w:rsid w:val="00EF1507"/>
    <w:rsid w:val="00F01A2F"/>
    <w:rsid w:val="00F03EC6"/>
    <w:rsid w:val="00F10827"/>
    <w:rsid w:val="00F14A61"/>
    <w:rsid w:val="00F15EF7"/>
    <w:rsid w:val="00F16558"/>
    <w:rsid w:val="00F16DF3"/>
    <w:rsid w:val="00F175EE"/>
    <w:rsid w:val="00F244DB"/>
    <w:rsid w:val="00F26599"/>
    <w:rsid w:val="00F26AA0"/>
    <w:rsid w:val="00F31789"/>
    <w:rsid w:val="00F349B2"/>
    <w:rsid w:val="00F3786F"/>
    <w:rsid w:val="00F4208D"/>
    <w:rsid w:val="00F47100"/>
    <w:rsid w:val="00F514B4"/>
    <w:rsid w:val="00F51A7F"/>
    <w:rsid w:val="00F5260A"/>
    <w:rsid w:val="00F600F0"/>
    <w:rsid w:val="00F63242"/>
    <w:rsid w:val="00F63985"/>
    <w:rsid w:val="00F65EA6"/>
    <w:rsid w:val="00F66732"/>
    <w:rsid w:val="00F67EF7"/>
    <w:rsid w:val="00F75C72"/>
    <w:rsid w:val="00F77EF8"/>
    <w:rsid w:val="00F77F20"/>
    <w:rsid w:val="00F802C1"/>
    <w:rsid w:val="00F84713"/>
    <w:rsid w:val="00F84DA2"/>
    <w:rsid w:val="00F94744"/>
    <w:rsid w:val="00F964B5"/>
    <w:rsid w:val="00F9662E"/>
    <w:rsid w:val="00FA444A"/>
    <w:rsid w:val="00FB05CE"/>
    <w:rsid w:val="00FB363C"/>
    <w:rsid w:val="00FC049E"/>
    <w:rsid w:val="00FC0A33"/>
    <w:rsid w:val="00FC572E"/>
    <w:rsid w:val="00FD0066"/>
    <w:rsid w:val="00FD16B3"/>
    <w:rsid w:val="00FD2808"/>
    <w:rsid w:val="00FD4FF8"/>
    <w:rsid w:val="00FD6AAD"/>
    <w:rsid w:val="00FD7208"/>
    <w:rsid w:val="00FE3BA1"/>
    <w:rsid w:val="00FF4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DEA52"/>
  <w14:defaultImageDpi w14:val="330"/>
  <w15:chartTrackingRefBased/>
  <w15:docId w15:val="{F27F3646-AB0C-444C-9833-034D50E8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B0E"/>
    <w:rPr>
      <w:rFonts w:eastAsiaTheme="majorEastAsia" w:cstheme="majorBidi"/>
      <w:color w:val="272727" w:themeColor="text1" w:themeTint="D8"/>
    </w:rPr>
  </w:style>
  <w:style w:type="paragraph" w:styleId="Title">
    <w:name w:val="Title"/>
    <w:basedOn w:val="Normal"/>
    <w:next w:val="Normal"/>
    <w:link w:val="TitleChar"/>
    <w:uiPriority w:val="10"/>
    <w:qFormat/>
    <w:rsid w:val="0080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B0E"/>
    <w:pPr>
      <w:spacing w:before="160"/>
      <w:jc w:val="center"/>
    </w:pPr>
    <w:rPr>
      <w:i/>
      <w:iCs/>
      <w:color w:val="404040" w:themeColor="text1" w:themeTint="BF"/>
    </w:rPr>
  </w:style>
  <w:style w:type="character" w:customStyle="1" w:styleId="QuoteChar">
    <w:name w:val="Quote Char"/>
    <w:basedOn w:val="DefaultParagraphFont"/>
    <w:link w:val="Quote"/>
    <w:uiPriority w:val="29"/>
    <w:rsid w:val="00807B0E"/>
    <w:rPr>
      <w:i/>
      <w:iCs/>
      <w:color w:val="404040" w:themeColor="text1" w:themeTint="BF"/>
    </w:rPr>
  </w:style>
  <w:style w:type="paragraph" w:styleId="ListParagraph">
    <w:name w:val="List Paragraph"/>
    <w:basedOn w:val="Normal"/>
    <w:uiPriority w:val="34"/>
    <w:qFormat/>
    <w:rsid w:val="00807B0E"/>
    <w:pPr>
      <w:ind w:left="720"/>
      <w:contextualSpacing/>
    </w:pPr>
  </w:style>
  <w:style w:type="character" w:styleId="IntenseEmphasis">
    <w:name w:val="Intense Emphasis"/>
    <w:basedOn w:val="DefaultParagraphFont"/>
    <w:uiPriority w:val="21"/>
    <w:qFormat/>
    <w:rsid w:val="00807B0E"/>
    <w:rPr>
      <w:i/>
      <w:iCs/>
      <w:color w:val="0F4761" w:themeColor="accent1" w:themeShade="BF"/>
    </w:rPr>
  </w:style>
  <w:style w:type="paragraph" w:styleId="IntenseQuote">
    <w:name w:val="Intense Quote"/>
    <w:basedOn w:val="Normal"/>
    <w:next w:val="Normal"/>
    <w:link w:val="IntenseQuoteChar"/>
    <w:uiPriority w:val="30"/>
    <w:qFormat/>
    <w:rsid w:val="0080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B0E"/>
    <w:rPr>
      <w:i/>
      <w:iCs/>
      <w:color w:val="0F4761" w:themeColor="accent1" w:themeShade="BF"/>
    </w:rPr>
  </w:style>
  <w:style w:type="character" w:styleId="IntenseReference">
    <w:name w:val="Intense Reference"/>
    <w:basedOn w:val="DefaultParagraphFont"/>
    <w:uiPriority w:val="32"/>
    <w:qFormat/>
    <w:rsid w:val="00807B0E"/>
    <w:rPr>
      <w:b/>
      <w:bCs/>
      <w:smallCaps/>
      <w:color w:val="0F4761" w:themeColor="accent1" w:themeShade="BF"/>
      <w:spacing w:val="5"/>
    </w:rPr>
  </w:style>
  <w:style w:type="paragraph" w:styleId="Header">
    <w:name w:val="header"/>
    <w:basedOn w:val="Normal"/>
    <w:link w:val="HeaderChar"/>
    <w:uiPriority w:val="99"/>
    <w:unhideWhenUsed/>
    <w:rsid w:val="008C6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41F"/>
  </w:style>
  <w:style w:type="paragraph" w:styleId="Footer">
    <w:name w:val="footer"/>
    <w:basedOn w:val="Normal"/>
    <w:link w:val="FooterChar"/>
    <w:uiPriority w:val="99"/>
    <w:unhideWhenUsed/>
    <w:rsid w:val="008C6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41F"/>
  </w:style>
  <w:style w:type="paragraph" w:styleId="Caption">
    <w:name w:val="caption"/>
    <w:basedOn w:val="Normal"/>
    <w:next w:val="Normal"/>
    <w:uiPriority w:val="35"/>
    <w:unhideWhenUsed/>
    <w:qFormat/>
    <w:rsid w:val="008C641F"/>
    <w:pPr>
      <w:spacing w:after="200" w:line="240" w:lineRule="auto"/>
    </w:pPr>
    <w:rPr>
      <w:i/>
      <w:iCs/>
      <w:color w:val="0E2841" w:themeColor="text2"/>
      <w:sz w:val="18"/>
      <w:szCs w:val="18"/>
    </w:rPr>
  </w:style>
  <w:style w:type="character" w:styleId="Hyperlink">
    <w:name w:val="Hyperlink"/>
    <w:basedOn w:val="DefaultParagraphFont"/>
    <w:uiPriority w:val="99"/>
    <w:unhideWhenUsed/>
    <w:rsid w:val="004436B8"/>
    <w:rPr>
      <w:color w:val="467886" w:themeColor="hyperlink"/>
      <w:u w:val="single"/>
    </w:rPr>
  </w:style>
  <w:style w:type="character" w:styleId="UnresolvedMention">
    <w:name w:val="Unresolved Mention"/>
    <w:basedOn w:val="DefaultParagraphFont"/>
    <w:uiPriority w:val="99"/>
    <w:semiHidden/>
    <w:unhideWhenUsed/>
    <w:rsid w:val="004436B8"/>
    <w:rPr>
      <w:color w:val="605E5C"/>
      <w:shd w:val="clear" w:color="auto" w:fill="E1DFDD"/>
    </w:rPr>
  </w:style>
  <w:style w:type="character" w:styleId="FollowedHyperlink">
    <w:name w:val="FollowedHyperlink"/>
    <w:basedOn w:val="DefaultParagraphFont"/>
    <w:uiPriority w:val="99"/>
    <w:semiHidden/>
    <w:unhideWhenUsed/>
    <w:rsid w:val="00254FFE"/>
    <w:rPr>
      <w:color w:val="96607D" w:themeColor="followedHyperlink"/>
      <w:u w:val="single"/>
    </w:rPr>
  </w:style>
  <w:style w:type="paragraph" w:styleId="NormalWeb">
    <w:name w:val="Normal (Web)"/>
    <w:basedOn w:val="Normal"/>
    <w:uiPriority w:val="99"/>
    <w:semiHidden/>
    <w:unhideWhenUsed/>
    <w:rsid w:val="000B5F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700432"/>
    <w:rPr>
      <w:color w:val="666666"/>
    </w:rPr>
  </w:style>
  <w:style w:type="paragraph" w:styleId="FootnoteText">
    <w:name w:val="footnote text"/>
    <w:basedOn w:val="Normal"/>
    <w:link w:val="FootnoteTextChar"/>
    <w:uiPriority w:val="99"/>
    <w:semiHidden/>
    <w:unhideWhenUsed/>
    <w:rsid w:val="004B08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849"/>
    <w:rPr>
      <w:sz w:val="20"/>
      <w:szCs w:val="20"/>
    </w:rPr>
  </w:style>
  <w:style w:type="character" w:styleId="FootnoteReference">
    <w:name w:val="footnote reference"/>
    <w:basedOn w:val="DefaultParagraphFont"/>
    <w:uiPriority w:val="99"/>
    <w:semiHidden/>
    <w:unhideWhenUsed/>
    <w:rsid w:val="004B08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11714">
      <w:bodyDiv w:val="1"/>
      <w:marLeft w:val="0"/>
      <w:marRight w:val="0"/>
      <w:marTop w:val="0"/>
      <w:marBottom w:val="0"/>
      <w:divBdr>
        <w:top w:val="none" w:sz="0" w:space="0" w:color="auto"/>
        <w:left w:val="none" w:sz="0" w:space="0" w:color="auto"/>
        <w:bottom w:val="none" w:sz="0" w:space="0" w:color="auto"/>
        <w:right w:val="none" w:sz="0" w:space="0" w:color="auto"/>
      </w:divBdr>
    </w:div>
    <w:div w:id="14627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1C7F-0932-4410-884A-16051FA0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4543</TotalTime>
  <Pages>6</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System Voltage and Frequency Regulation</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Voltage and Frequency Regulation</dc:title>
  <dc:subject/>
  <dc:creator>Norbert Doerry</dc:creator>
  <cp:keywords/>
  <dc:description/>
  <cp:lastModifiedBy>Norbert Doerry</cp:lastModifiedBy>
  <cp:revision>96</cp:revision>
  <cp:lastPrinted>2025-11-13T11:27:00Z</cp:lastPrinted>
  <dcterms:created xsi:type="dcterms:W3CDTF">2025-11-02T22:43:00Z</dcterms:created>
  <dcterms:modified xsi:type="dcterms:W3CDTF">2025-12-06T15:42:00Z</dcterms:modified>
</cp:coreProperties>
</file>